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ind w:firstLine="920" w:firstLineChars="200"/>
        <w:jc w:val="center"/>
        <w:rPr>
          <w:rFonts w:hint="eastAsia"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泰安市泰山区农业农村局</w:t>
      </w:r>
    </w:p>
    <w:p>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202</w:t>
      </w:r>
      <w:r>
        <w:rPr>
          <w:rFonts w:hint="default" w:ascii="Times New Roman" w:hAnsi="Times New Roman" w:eastAsia="方正小标宋简体"/>
          <w:color w:val="auto"/>
          <w:spacing w:val="10"/>
          <w:sz w:val="44"/>
          <w:szCs w:val="44"/>
          <w:lang w:val="en"/>
        </w:rPr>
        <w:t>4</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default" w:ascii="仿宋_GB2312" w:eastAsia="仿宋_GB2312"/>
          <w:color w:val="auto"/>
          <w:sz w:val="32"/>
          <w:szCs w:val="32"/>
          <w:lang w:val="en"/>
        </w:rPr>
        <w:t>4</w:t>
      </w:r>
      <w:r>
        <w:rPr>
          <w:rFonts w:hint="eastAsia" w:ascii="仿宋_GB2312" w:eastAsia="仿宋_GB2312"/>
          <w:color w:val="auto"/>
          <w:sz w:val="32"/>
          <w:szCs w:val="32"/>
        </w:rPr>
        <w:t>年本机关政府信息公开工作年度报告。全文包括：年度报告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auto"/>
          <w:sz w:val="32"/>
          <w:szCs w:val="32"/>
          <w:lang w:val="en"/>
        </w:rPr>
        <w:t>4</w:t>
      </w:r>
      <w:r>
        <w:rPr>
          <w:rFonts w:hint="eastAsia" w:ascii="仿宋_GB2312" w:eastAsia="仿宋_GB2312"/>
          <w:color w:val="auto"/>
          <w:sz w:val="32"/>
          <w:szCs w:val="32"/>
        </w:rPr>
        <w:t>年1月1日起至202</w:t>
      </w:r>
      <w:r>
        <w:rPr>
          <w:rFonts w:hint="default" w:ascii="仿宋_GB2312" w:eastAsia="仿宋_GB2312"/>
          <w:color w:val="auto"/>
          <w:sz w:val="32"/>
          <w:szCs w:val="32"/>
          <w:lang w:val="en"/>
        </w:rPr>
        <w:t>4</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2024</w:t>
      </w:r>
      <w:r>
        <w:rPr>
          <w:rFonts w:hint="eastAsia" w:ascii="Times New Roman" w:hAnsi="Times New Roman" w:eastAsia="仿宋_GB2312"/>
          <w:color w:val="auto"/>
          <w:sz w:val="32"/>
          <w:szCs w:val="32"/>
        </w:rPr>
        <w:t xml:space="preserve">年以来，泰山区农业农村局坚持以习近平新时代中国特色社会主义思想为指导，全面贯彻落实党的二十大精神，深入学习贯彻落实习近平总书记关于“三农”工作的重要论述，认真落实中央经济工作会议、中央农村工作会议部署，坚持以人民为中心的理念，不断提升政府信息公开质效，扎实高效推进信息公开工作，及时、准确向社会主动公开农业农村领域工作进展情况，深化重点领域信息公开，切实提升政务信息公开工作实效，为扎实推进乡村产业发展、乡村建设、乡村治理重点任务落实，助力全面推进乡村振兴、加快建设农业强国提供支撑。 </w:t>
      </w:r>
    </w:p>
    <w:p>
      <w:pPr>
        <w:numPr>
          <w:ilvl w:val="0"/>
          <w:numId w:val="0"/>
        </w:numPr>
        <w:ind w:firstLine="642" w:firstLineChars="200"/>
        <w:rPr>
          <w:rFonts w:hint="default" w:ascii="仿宋_GB2312" w:eastAsia="仿宋_GB2312"/>
          <w:b w:val="0"/>
          <w:bCs w:val="0"/>
          <w:color w:val="auto"/>
          <w:sz w:val="32"/>
          <w:szCs w:val="32"/>
          <w:lang w:val="en"/>
        </w:rPr>
      </w:pPr>
      <w:r>
        <w:rPr>
          <w:rFonts w:hint="eastAsia" w:ascii="仿宋_GB2312" w:eastAsia="仿宋_GB2312"/>
          <w:b/>
          <w:bCs/>
          <w:color w:val="auto"/>
          <w:sz w:val="32"/>
          <w:szCs w:val="32"/>
          <w:lang w:val="en-US" w:eastAsia="zh-CN"/>
        </w:rPr>
        <w:t>1.</w:t>
      </w:r>
      <w:r>
        <w:rPr>
          <w:rFonts w:ascii="仿宋_GB2312" w:eastAsia="仿宋_GB2312"/>
          <w:b/>
          <w:bCs/>
          <w:color w:val="auto"/>
          <w:sz w:val="32"/>
          <w:szCs w:val="32"/>
        </w:rPr>
        <w:t>主动公开</w:t>
      </w:r>
      <w:r>
        <w:rPr>
          <w:rFonts w:hint="eastAsia" w:ascii="仿宋_GB2312" w:eastAsia="仿宋_GB2312"/>
          <w:b/>
          <w:bCs/>
          <w:color w:val="auto"/>
          <w:sz w:val="32"/>
          <w:szCs w:val="32"/>
        </w:rPr>
        <w:t>。</w:t>
      </w:r>
      <w:r>
        <w:rPr>
          <w:rFonts w:hint="default" w:ascii="仿宋_GB2312" w:eastAsia="仿宋_GB2312"/>
          <w:b w:val="0"/>
          <w:bCs w:val="0"/>
          <w:color w:val="auto"/>
          <w:sz w:val="32"/>
          <w:szCs w:val="32"/>
          <w:lang w:val="en"/>
        </w:rPr>
        <w:t>按照《中华人民共和国政府信息公开条例》第二十条和第二十一条规定主动公开政府信息的情况，全年通过</w:t>
      </w:r>
      <w:r>
        <w:rPr>
          <w:rFonts w:hint="eastAsia" w:ascii="仿宋_GB2312" w:eastAsia="仿宋_GB2312"/>
          <w:b w:val="0"/>
          <w:bCs w:val="0"/>
          <w:color w:val="auto"/>
          <w:sz w:val="32"/>
          <w:szCs w:val="32"/>
          <w:lang w:val="en" w:eastAsia="zh-CN"/>
        </w:rPr>
        <w:t>泰山区人民政府网站</w:t>
      </w:r>
      <w:r>
        <w:rPr>
          <w:rFonts w:hint="default" w:ascii="仿宋_GB2312" w:eastAsia="仿宋_GB2312"/>
          <w:b w:val="0"/>
          <w:bCs w:val="0"/>
          <w:color w:val="auto"/>
          <w:sz w:val="32"/>
          <w:szCs w:val="32"/>
          <w:lang w:val="en"/>
        </w:rPr>
        <w:t>网站主动公开政策法规、建议提案答复、工作动态等各类信息</w:t>
      </w:r>
      <w:r>
        <w:rPr>
          <w:rFonts w:hint="eastAsia" w:ascii="仿宋_GB2312" w:eastAsia="仿宋_GB2312"/>
          <w:b w:val="0"/>
          <w:bCs w:val="0"/>
          <w:color w:val="auto"/>
          <w:sz w:val="32"/>
          <w:szCs w:val="32"/>
          <w:lang w:val="en-US" w:eastAsia="zh-CN"/>
        </w:rPr>
        <w:t>118件</w:t>
      </w:r>
      <w:r>
        <w:rPr>
          <w:rFonts w:hint="default" w:ascii="仿宋_GB2312" w:eastAsia="仿宋_GB2312"/>
          <w:b w:val="0"/>
          <w:bCs w:val="0"/>
          <w:color w:val="auto"/>
          <w:sz w:val="32"/>
          <w:szCs w:val="32"/>
          <w:lang w:val="en"/>
        </w:rPr>
        <w:t>，主要内容大多集中在乡村振兴、乡村产业发展、农村人居改善等农业农村重点领域。</w:t>
      </w:r>
    </w:p>
    <w:p>
      <w:pPr>
        <w:ind w:firstLine="642" w:firstLineChars="200"/>
        <w:rPr>
          <w:rFonts w:hint="eastAsia" w:ascii="仿宋_GB2312" w:eastAsia="仿宋_GB2312"/>
          <w:b w:val="0"/>
          <w:bCs w:val="0"/>
          <w:color w:val="FF0000"/>
          <w:sz w:val="32"/>
          <w:szCs w:val="32"/>
          <w:lang w:val="en" w:eastAsia="zh-CN"/>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default" w:ascii="仿宋_GB2312" w:eastAsia="仿宋_GB2312"/>
          <w:b w:val="0"/>
          <w:bCs w:val="0"/>
          <w:color w:val="auto"/>
          <w:sz w:val="32"/>
          <w:szCs w:val="32"/>
          <w:lang w:val="en"/>
        </w:rPr>
        <w:t>为积极稳妥地做好依申请公开政府信息工作，有效保障人民群众的知情权、监督权，</w:t>
      </w:r>
      <w:r>
        <w:rPr>
          <w:rFonts w:hint="eastAsia" w:ascii="仿宋_GB2312" w:eastAsia="仿宋_GB2312"/>
          <w:b w:val="0"/>
          <w:bCs w:val="0"/>
          <w:color w:val="auto"/>
          <w:sz w:val="32"/>
          <w:szCs w:val="32"/>
          <w:lang w:val="en" w:eastAsia="zh-CN"/>
        </w:rPr>
        <w:t>严格遵守</w:t>
      </w:r>
      <w:r>
        <w:rPr>
          <w:rFonts w:hint="default" w:ascii="仿宋_GB2312" w:eastAsia="仿宋_GB2312"/>
          <w:b w:val="0"/>
          <w:bCs w:val="0"/>
          <w:color w:val="auto"/>
          <w:sz w:val="32"/>
          <w:szCs w:val="32"/>
          <w:lang w:val="en"/>
        </w:rPr>
        <w:t>依申请公开工作流程，并适时修订了本单位政府信息公开指南</w:t>
      </w:r>
      <w:r>
        <w:rPr>
          <w:rFonts w:hint="eastAsia" w:ascii="仿宋_GB2312" w:eastAsia="仿宋_GB2312"/>
          <w:b w:val="0"/>
          <w:bCs w:val="0"/>
          <w:color w:val="auto"/>
          <w:sz w:val="32"/>
          <w:szCs w:val="32"/>
          <w:lang w:val="en" w:eastAsia="zh-CN"/>
        </w:rPr>
        <w:t>，保持申请渠道畅通</w:t>
      </w:r>
      <w:r>
        <w:rPr>
          <w:rFonts w:hint="default" w:ascii="仿宋_GB2312" w:eastAsia="仿宋_GB2312"/>
          <w:b w:val="0"/>
          <w:bCs w:val="0"/>
          <w:color w:val="auto"/>
          <w:sz w:val="32"/>
          <w:szCs w:val="32"/>
          <w:lang w:val="en"/>
        </w:rPr>
        <w:t>。202</w:t>
      </w:r>
      <w:r>
        <w:rPr>
          <w:rFonts w:hint="eastAsia" w:ascii="仿宋_GB2312" w:eastAsia="仿宋_GB2312"/>
          <w:b w:val="0"/>
          <w:bCs w:val="0"/>
          <w:color w:val="auto"/>
          <w:sz w:val="32"/>
          <w:szCs w:val="32"/>
          <w:lang w:val="en-US" w:eastAsia="zh-CN"/>
        </w:rPr>
        <w:t>4</w:t>
      </w:r>
      <w:r>
        <w:rPr>
          <w:rFonts w:hint="default" w:ascii="仿宋_GB2312" w:eastAsia="仿宋_GB2312"/>
          <w:b w:val="0"/>
          <w:bCs w:val="0"/>
          <w:color w:val="auto"/>
          <w:sz w:val="32"/>
          <w:szCs w:val="32"/>
          <w:lang w:val="en"/>
        </w:rPr>
        <w:t>年，我局未收到依申请公开办理</w:t>
      </w:r>
      <w:r>
        <w:rPr>
          <w:rFonts w:hint="eastAsia" w:ascii="仿宋_GB2312" w:eastAsia="仿宋_GB2312"/>
          <w:b w:val="0"/>
          <w:bCs w:val="0"/>
          <w:color w:val="auto"/>
          <w:sz w:val="32"/>
          <w:szCs w:val="32"/>
          <w:lang w:val="en" w:eastAsia="zh-CN"/>
        </w:rPr>
        <w:t>，无收费。</w:t>
      </w:r>
    </w:p>
    <w:p>
      <w:pPr>
        <w:ind w:firstLine="642" w:firstLineChars="200"/>
        <w:rPr>
          <w:rFonts w:hint="eastAsia" w:ascii="仿宋_GB2312" w:eastAsia="仿宋_GB2312"/>
          <w:color w:val="auto"/>
          <w:sz w:val="32"/>
          <w:szCs w:val="32"/>
          <w:lang w:val="en-US" w:eastAsia="zh-CN"/>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default" w:ascii="仿宋_GB2312" w:eastAsia="仿宋_GB2312"/>
          <w:color w:val="auto"/>
          <w:sz w:val="32"/>
          <w:szCs w:val="32"/>
          <w:lang w:val="en"/>
        </w:rPr>
        <w:t>我局建立了政府信息公开工作全流程管理机制，政务公开信息均由局分管领导把关审签，最大限度保证公开内容经得起审查。</w:t>
      </w:r>
      <w:r>
        <w:rPr>
          <w:rFonts w:hint="eastAsia" w:ascii="仿宋_GB2312" w:eastAsia="仿宋_GB2312"/>
          <w:color w:val="auto"/>
          <w:sz w:val="32"/>
          <w:szCs w:val="32"/>
          <w:lang w:val="en" w:eastAsia="zh-CN"/>
        </w:rPr>
        <w:t>严格按照“涉密信息不上网，上网信息不涉密”的要求</w:t>
      </w:r>
      <w:r>
        <w:rPr>
          <w:rFonts w:hint="default" w:ascii="仿宋_GB2312" w:eastAsia="仿宋_GB2312"/>
          <w:color w:val="auto"/>
          <w:sz w:val="32"/>
          <w:szCs w:val="32"/>
          <w:lang w:val="en"/>
        </w:rPr>
        <w:t>对部门信息进行梳理，进一步明确公开内容，公开时限，公开方式，公开形式和责任科室。</w:t>
      </w:r>
      <w:bookmarkStart w:id="1" w:name="_GoBack"/>
      <w:bookmarkEnd w:id="1"/>
    </w:p>
    <w:p>
      <w:pPr>
        <w:ind w:firstLine="640" w:firstLineChars="200"/>
        <w:rPr>
          <w:rFonts w:hint="default" w:ascii="仿宋_GB2312" w:eastAsia="仿宋_GB2312"/>
          <w:b w:val="0"/>
          <w:bCs w:val="0"/>
          <w:color w:val="auto"/>
          <w:sz w:val="32"/>
          <w:szCs w:val="32"/>
          <w:lang w:val="en"/>
        </w:rPr>
      </w:pPr>
      <w:r>
        <w:rPr>
          <w:rFonts w:hint="eastAsia" w:ascii="仿宋_GB2312" w:eastAsia="仿宋_GB2312"/>
          <w:color w:val="FF0000"/>
          <w:sz w:val="32"/>
          <w:szCs w:val="32"/>
          <w:lang w:val="en-US" w:eastAsia="zh-CN"/>
        </w:rPr>
        <w:t xml:space="preserve"> </w:t>
      </w: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default" w:ascii="仿宋_GB2312" w:eastAsia="仿宋_GB2312"/>
          <w:b w:val="0"/>
          <w:bCs w:val="0"/>
          <w:color w:val="auto"/>
          <w:sz w:val="32"/>
          <w:szCs w:val="32"/>
          <w:lang w:val="en"/>
        </w:rPr>
        <w:t>泰山区农业农村局依托泰山区人民政府网站（网址：http://www.sdtaishan.gov.cn）、“和美泰山”（微信公众号）、“掌上泰山区APP”（手机应用搜索下载）</w:t>
      </w:r>
      <w:r>
        <w:rPr>
          <w:rFonts w:hint="eastAsia" w:ascii="仿宋_GB2312" w:eastAsia="仿宋_GB2312"/>
          <w:b w:val="0"/>
          <w:bCs w:val="0"/>
          <w:color w:val="auto"/>
          <w:sz w:val="32"/>
          <w:szCs w:val="32"/>
          <w:lang w:val="en" w:eastAsia="zh-CN"/>
        </w:rPr>
        <w:t>客户端发布本机关政府信息</w:t>
      </w:r>
      <w:r>
        <w:rPr>
          <w:rFonts w:hint="default" w:ascii="仿宋_GB2312" w:eastAsia="仿宋_GB2312"/>
          <w:b w:val="0"/>
          <w:bCs w:val="0"/>
          <w:color w:val="auto"/>
          <w:sz w:val="32"/>
          <w:szCs w:val="32"/>
          <w:lang w:val="en"/>
        </w:rPr>
        <w:t>，</w:t>
      </w:r>
      <w:r>
        <w:rPr>
          <w:rFonts w:hint="eastAsia" w:ascii="仿宋_GB2312" w:eastAsia="仿宋_GB2312"/>
          <w:b w:val="0"/>
          <w:bCs w:val="0"/>
          <w:color w:val="auto"/>
          <w:sz w:val="32"/>
          <w:szCs w:val="32"/>
          <w:lang w:val="en" w:eastAsia="zh-CN"/>
        </w:rPr>
        <w:t>在区政府网站设有“涉农补贴”“乡村振兴”等涉农领域专题专栏集中发布相关信息。</w:t>
      </w:r>
      <w:r>
        <w:rPr>
          <w:rFonts w:hint="default" w:ascii="仿宋_GB2312" w:eastAsia="仿宋_GB2312"/>
          <w:b w:val="0"/>
          <w:bCs w:val="0"/>
          <w:color w:val="auto"/>
          <w:sz w:val="32"/>
          <w:szCs w:val="32"/>
          <w:lang w:val="en"/>
        </w:rPr>
        <w:t>同时，在区政务服务大厅设置现场查阅点</w:t>
      </w:r>
      <w:r>
        <w:rPr>
          <w:rFonts w:hint="eastAsia" w:ascii="仿宋_GB2312" w:eastAsia="仿宋_GB2312"/>
          <w:b w:val="0"/>
          <w:bCs w:val="0"/>
          <w:color w:val="auto"/>
          <w:sz w:val="32"/>
          <w:szCs w:val="32"/>
          <w:lang w:val="en" w:eastAsia="zh-CN"/>
        </w:rPr>
        <w:t>供群众线下查询政府信息</w:t>
      </w:r>
      <w:r>
        <w:rPr>
          <w:rFonts w:hint="default" w:ascii="仿宋_GB2312" w:eastAsia="仿宋_GB2312"/>
          <w:b w:val="0"/>
          <w:bCs w:val="0"/>
          <w:color w:val="auto"/>
          <w:sz w:val="32"/>
          <w:szCs w:val="32"/>
          <w:lang w:val="en"/>
        </w:rPr>
        <w:t>。</w:t>
      </w:r>
    </w:p>
    <w:p>
      <w:pPr>
        <w:ind w:firstLine="642" w:firstLineChars="200"/>
        <w:rPr>
          <w:rFonts w:hint="default" w:ascii="仿宋_GB2312" w:eastAsia="仿宋_GB2312"/>
          <w:color w:val="auto"/>
          <w:sz w:val="32"/>
          <w:szCs w:val="32"/>
          <w:lang w:val="en"/>
        </w:rPr>
      </w:pPr>
      <w:r>
        <w:rPr>
          <w:rFonts w:ascii="仿宋_GB2312" w:eastAsia="仿宋_GB2312"/>
          <w:b/>
          <w:bCs/>
          <w:color w:val="auto"/>
          <w:sz w:val="32"/>
          <w:szCs w:val="32"/>
        </w:rPr>
        <w:t>5.监督保障</w:t>
      </w:r>
      <w:r>
        <w:rPr>
          <w:rFonts w:hint="eastAsia" w:ascii="仿宋_GB2312" w:eastAsia="仿宋_GB2312"/>
          <w:b/>
          <w:bCs/>
          <w:color w:val="auto"/>
          <w:sz w:val="32"/>
          <w:szCs w:val="32"/>
          <w:lang w:eastAsia="zh-CN"/>
        </w:rPr>
        <w:t>。</w:t>
      </w:r>
      <w:r>
        <w:rPr>
          <w:rFonts w:hint="eastAsia" w:ascii="仿宋_GB2312" w:eastAsia="仿宋_GB2312"/>
          <w:b w:val="0"/>
          <w:bCs w:val="0"/>
          <w:color w:val="auto"/>
          <w:sz w:val="32"/>
          <w:szCs w:val="32"/>
          <w:lang w:eastAsia="zh-CN"/>
        </w:rPr>
        <w:t>严格落实政务公开监督保障工作机制，认真整改上级监督检查反馈问题。做好政府网站常态化监测、巡查工作，安排专人动态跟踪政府网站运行情况，及时对反馈问题和监测出的错误信息进行处置，促进政务公开工作有序开展。将2024年政务公开工作要点，逐项分解到各个科室，明确责任内容和完成时限，紧盯目标任务，狠抓工作落实。定期开展政务公开情况回头看，促进信息公开工作常态化、规范化。积极开展政务公开社会评议，虚心接受社会各界的监督评议。</w:t>
      </w:r>
      <w:r>
        <w:rPr>
          <w:rFonts w:hint="default" w:ascii="仿宋_GB2312" w:eastAsia="仿宋_GB2312"/>
          <w:b w:val="0"/>
          <w:bCs w:val="0"/>
          <w:color w:val="auto"/>
          <w:sz w:val="32"/>
          <w:szCs w:val="32"/>
          <w:lang w:val="en"/>
        </w:rPr>
        <w:t>202</w:t>
      </w:r>
      <w:r>
        <w:rPr>
          <w:rFonts w:hint="eastAsia" w:ascii="仿宋_GB2312" w:eastAsia="仿宋_GB2312"/>
          <w:b w:val="0"/>
          <w:bCs w:val="0"/>
          <w:color w:val="auto"/>
          <w:sz w:val="32"/>
          <w:szCs w:val="32"/>
          <w:lang w:val="en-US" w:eastAsia="zh-CN"/>
        </w:rPr>
        <w:t>4</w:t>
      </w:r>
      <w:r>
        <w:rPr>
          <w:rFonts w:hint="default" w:ascii="仿宋_GB2312" w:eastAsia="仿宋_GB2312"/>
          <w:b w:val="0"/>
          <w:bCs w:val="0"/>
          <w:color w:val="auto"/>
          <w:sz w:val="32"/>
          <w:szCs w:val="32"/>
          <w:lang w:val="en"/>
        </w:rPr>
        <w:t>年，未收到政府信息公开工作相关投诉举报、行政复议、行政诉讼，不存在不履行或者不正确履行政府信息公开法定职责情况。</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939</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hint="default" w:ascii="仿宋_GB2312" w:eastAsia="仿宋_GB2312"/>
          <w:color w:val="auto"/>
          <w:sz w:val="32"/>
          <w:szCs w:val="32"/>
          <w:lang w:val="en"/>
        </w:rPr>
      </w:pP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0" w:name="_Hlk67039688"/>
            <w:r>
              <w:rPr>
                <w:rFonts w:ascii="黑体" w:hAnsi="黑体" w:eastAsia="黑体"/>
                <w:kern w:val="0"/>
                <w:sz w:val="20"/>
                <w:szCs w:val="20"/>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1.存在问题</w:t>
      </w:r>
    </w:p>
    <w:p>
      <w:pPr>
        <w:ind w:firstLine="640" w:firstLineChars="200"/>
        <w:rPr>
          <w:rFonts w:hint="eastAsia" w:ascii="仿宋_GB2312" w:eastAsia="仿宋_GB2312"/>
          <w:color w:val="auto"/>
          <w:sz w:val="32"/>
          <w:szCs w:val="32"/>
          <w:lang w:val="en" w:eastAsia="zh-CN"/>
        </w:rPr>
      </w:pPr>
      <w:r>
        <w:rPr>
          <w:rFonts w:hint="default" w:ascii="仿宋_GB2312" w:eastAsia="仿宋_GB2312"/>
          <w:color w:val="auto"/>
          <w:sz w:val="32"/>
          <w:szCs w:val="32"/>
          <w:lang w:val="en"/>
        </w:rPr>
        <w:t>202</w:t>
      </w:r>
      <w:r>
        <w:rPr>
          <w:rFonts w:hint="eastAsia" w:ascii="仿宋_GB2312" w:eastAsia="仿宋_GB2312"/>
          <w:color w:val="auto"/>
          <w:sz w:val="32"/>
          <w:szCs w:val="32"/>
          <w:lang w:val="en-US" w:eastAsia="zh-CN"/>
        </w:rPr>
        <w:t>4</w:t>
      </w:r>
      <w:r>
        <w:rPr>
          <w:rFonts w:hint="default" w:ascii="仿宋_GB2312" w:eastAsia="仿宋_GB2312"/>
          <w:color w:val="auto"/>
          <w:sz w:val="32"/>
          <w:szCs w:val="32"/>
          <w:lang w:val="en"/>
        </w:rPr>
        <w:t>年，</w:t>
      </w:r>
      <w:r>
        <w:rPr>
          <w:rFonts w:hint="eastAsia" w:ascii="仿宋_GB2312" w:eastAsia="仿宋_GB2312"/>
          <w:color w:val="auto"/>
          <w:sz w:val="32"/>
          <w:szCs w:val="32"/>
          <w:lang w:val="en" w:eastAsia="zh-CN"/>
        </w:rPr>
        <w:t>泰山区</w:t>
      </w:r>
      <w:r>
        <w:rPr>
          <w:rFonts w:hint="default" w:ascii="仿宋_GB2312" w:eastAsia="仿宋_GB2312"/>
          <w:color w:val="auto"/>
          <w:sz w:val="32"/>
          <w:szCs w:val="32"/>
          <w:lang w:val="en"/>
        </w:rPr>
        <w:t>农业农村</w:t>
      </w:r>
      <w:r>
        <w:rPr>
          <w:rFonts w:hint="eastAsia" w:ascii="仿宋_GB2312" w:eastAsia="仿宋_GB2312"/>
          <w:color w:val="auto"/>
          <w:sz w:val="32"/>
          <w:szCs w:val="32"/>
          <w:lang w:val="en" w:eastAsia="zh-CN"/>
        </w:rPr>
        <w:t>局</w:t>
      </w:r>
      <w:r>
        <w:rPr>
          <w:rFonts w:hint="default" w:ascii="仿宋_GB2312" w:eastAsia="仿宋_GB2312"/>
          <w:color w:val="auto"/>
          <w:sz w:val="32"/>
          <w:szCs w:val="32"/>
          <w:lang w:val="en"/>
        </w:rPr>
        <w:t>信息公开工作稳妥推进，在工作中还有需要改进完善的地方</w:t>
      </w:r>
      <w:r>
        <w:rPr>
          <w:rFonts w:hint="eastAsia" w:ascii="仿宋_GB2312" w:eastAsia="仿宋_GB2312"/>
          <w:color w:val="auto"/>
          <w:sz w:val="32"/>
          <w:szCs w:val="32"/>
          <w:lang w:val="en" w:eastAsia="zh-CN"/>
        </w:rPr>
        <w:t>：一是公开与不公开的界限不够清晰。二是政务公开的内容发布不够及时，质量参差不齐。</w:t>
      </w:r>
    </w:p>
    <w:p>
      <w:pPr>
        <w:ind w:firstLine="640" w:firstLineChars="200"/>
        <w:rPr>
          <w:rFonts w:hint="default" w:ascii="仿宋_GB2312" w:eastAsia="仿宋_GB2312"/>
          <w:color w:val="FF0000"/>
          <w:sz w:val="32"/>
          <w:szCs w:val="32"/>
          <w:lang w:val="en-US" w:eastAsia="zh-CN"/>
        </w:rPr>
      </w:pPr>
      <w:r>
        <w:rPr>
          <w:rFonts w:hint="eastAsia" w:ascii="仿宋_GB2312" w:eastAsia="仿宋_GB2312"/>
          <w:color w:val="auto"/>
          <w:sz w:val="32"/>
          <w:szCs w:val="32"/>
          <w:lang w:val="en-US" w:eastAsia="zh-CN"/>
        </w:rPr>
        <w:t>2.改进情况</w:t>
      </w:r>
    </w:p>
    <w:p>
      <w:pPr>
        <w:ind w:firstLine="640" w:firstLineChars="200"/>
        <w:rPr>
          <w:rFonts w:hint="eastAsia" w:ascii="仿宋_GB2312" w:eastAsia="仿宋_GB2312"/>
          <w:color w:val="FF0000"/>
          <w:sz w:val="32"/>
          <w:szCs w:val="32"/>
          <w:lang w:val="en" w:eastAsia="zh-CN"/>
        </w:rPr>
      </w:pPr>
      <w:r>
        <w:rPr>
          <w:rFonts w:hint="default" w:ascii="仿宋_GB2312" w:eastAsia="仿宋_GB2312"/>
          <w:color w:val="auto"/>
          <w:sz w:val="32"/>
          <w:szCs w:val="32"/>
          <w:lang w:val="en"/>
        </w:rPr>
        <w:t>一是</w:t>
      </w:r>
      <w:r>
        <w:rPr>
          <w:rFonts w:hint="eastAsia" w:ascii="仿宋_GB2312" w:eastAsia="仿宋_GB2312"/>
          <w:color w:val="auto"/>
          <w:sz w:val="32"/>
          <w:szCs w:val="32"/>
          <w:lang w:val="en" w:eastAsia="zh-CN"/>
        </w:rPr>
        <w:t>通过开展集中学习和培训的方式，提高全体工作人员的综合素质，提升信息敏感度，</w:t>
      </w:r>
      <w:r>
        <w:rPr>
          <w:rFonts w:hint="default" w:ascii="仿宋_GB2312" w:eastAsia="仿宋_GB2312"/>
          <w:color w:val="auto"/>
          <w:sz w:val="32"/>
          <w:szCs w:val="32"/>
          <w:lang w:val="en"/>
        </w:rPr>
        <w:t>进一步厘清公开与不公开的边界，科学精准确定政府信息公开的范畴；二是进一步规范政务公开的内容，提高质量，更加及时的发布信息，接受人民监督，提高政府工作的透明度。在及时公开政策法规的基础上，充分利用新媒体优势，加大对三农政策法规的解读阐释、宣传引导。</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ind w:firstLine="642" w:firstLineChars="200"/>
        <w:rPr>
          <w:rFonts w:hint="eastAsia" w:ascii="仿宋_GB2312" w:eastAsia="仿宋_GB2312"/>
          <w:color w:val="auto"/>
          <w:sz w:val="32"/>
          <w:szCs w:val="32"/>
          <w:lang w:eastAsia="zh-CN"/>
        </w:rPr>
      </w:pPr>
      <w:r>
        <w:rPr>
          <w:rFonts w:ascii="仿宋_GB2312" w:eastAsia="仿宋_GB2312"/>
          <w:b/>
          <w:bCs/>
          <w:color w:val="auto"/>
          <w:sz w:val="32"/>
          <w:szCs w:val="32"/>
        </w:rPr>
        <w:t>1.</w:t>
      </w:r>
      <w:r>
        <w:rPr>
          <w:rFonts w:hint="eastAsia" w:ascii="仿宋_GB2312" w:eastAsia="仿宋_GB2312"/>
          <w:color w:val="auto"/>
          <w:sz w:val="32"/>
          <w:szCs w:val="32"/>
        </w:rPr>
        <w:t>依据《政府信息公开信息处理费管理办法》收取信息处理费的情况。202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年泰山区农业农村局无收取信息处理费的事项。</w:t>
      </w:r>
    </w:p>
    <w:p>
      <w:pPr>
        <w:ind w:firstLine="642" w:firstLineChars="200"/>
        <w:rPr>
          <w:rFonts w:hint="eastAsia" w:ascii="仿宋_GB2312" w:eastAsia="仿宋_GB2312"/>
          <w:color w:val="FF0000"/>
          <w:sz w:val="32"/>
          <w:szCs w:val="32"/>
          <w:lang w:eastAsia="zh-CN"/>
        </w:rPr>
      </w:pPr>
      <w:r>
        <w:rPr>
          <w:rFonts w:hint="eastAsia" w:ascii="仿宋_GB2312" w:eastAsia="仿宋_GB2312"/>
          <w:b/>
          <w:bCs/>
          <w:color w:val="auto"/>
          <w:sz w:val="32"/>
          <w:szCs w:val="32"/>
        </w:rPr>
        <w:t>2</w:t>
      </w:r>
      <w:r>
        <w:rPr>
          <w:rFonts w:ascii="仿宋_GB2312" w:eastAsia="仿宋_GB2312"/>
          <w:b/>
          <w:bCs/>
          <w:color w:val="auto"/>
          <w:sz w:val="32"/>
          <w:szCs w:val="32"/>
        </w:rPr>
        <w:t>.</w:t>
      </w:r>
      <w:r>
        <w:rPr>
          <w:rFonts w:hint="eastAsia" w:ascii="仿宋_GB2312" w:eastAsia="仿宋_GB2312"/>
          <w:color w:val="auto"/>
          <w:sz w:val="32"/>
          <w:szCs w:val="32"/>
        </w:rPr>
        <w:t>落实上级年度政务公开工作要点情况。202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年，我局机关深入贯彻落实了</w:t>
      </w:r>
      <w:r>
        <w:rPr>
          <w:rFonts w:hint="eastAsia" w:ascii="仿宋_GB2312" w:eastAsia="仿宋_GB2312"/>
          <w:color w:val="auto"/>
          <w:sz w:val="32"/>
          <w:szCs w:val="32"/>
          <w:lang w:eastAsia="zh-CN"/>
        </w:rPr>
        <w:t>省、市、区政府</w:t>
      </w:r>
      <w:r>
        <w:rPr>
          <w:rFonts w:hint="eastAsia" w:ascii="仿宋_GB2312" w:eastAsia="仿宋_GB2312"/>
          <w:color w:val="auto"/>
          <w:sz w:val="32"/>
          <w:szCs w:val="32"/>
        </w:rPr>
        <w:t>关于政务公开的</w:t>
      </w:r>
      <w:r>
        <w:rPr>
          <w:rFonts w:hint="eastAsia" w:ascii="仿宋_GB2312" w:eastAsia="仿宋_GB2312"/>
          <w:color w:val="auto"/>
          <w:sz w:val="32"/>
          <w:szCs w:val="32"/>
          <w:lang w:eastAsia="zh-CN"/>
        </w:rPr>
        <w:t>工作要求</w:t>
      </w:r>
      <w:r>
        <w:rPr>
          <w:rFonts w:hint="eastAsia" w:ascii="仿宋_GB2312" w:eastAsia="仿宋_GB2312"/>
          <w:color w:val="auto"/>
          <w:sz w:val="32"/>
          <w:szCs w:val="32"/>
        </w:rPr>
        <w:t>，</w:t>
      </w:r>
      <w:r>
        <w:rPr>
          <w:rFonts w:hint="eastAsia" w:ascii="仿宋_GB2312" w:eastAsia="仿宋_GB2312"/>
          <w:color w:val="auto"/>
          <w:sz w:val="32"/>
          <w:szCs w:val="32"/>
          <w:lang w:eastAsia="zh-CN"/>
        </w:rPr>
        <w:t>安排专人进行更新，积极发布信息，认真践行对政务公开工作要点内容。</w:t>
      </w:r>
    </w:p>
    <w:p>
      <w:pPr>
        <w:ind w:firstLine="642" w:firstLineChars="200"/>
        <w:rPr>
          <w:rFonts w:ascii="仿宋_GB2312" w:eastAsia="仿宋_GB2312"/>
          <w:color w:val="auto"/>
          <w:sz w:val="32"/>
          <w:szCs w:val="32"/>
        </w:rPr>
      </w:pPr>
      <w:r>
        <w:rPr>
          <w:rFonts w:ascii="仿宋_GB2312" w:eastAsia="仿宋_GB2312"/>
          <w:b/>
          <w:bCs/>
          <w:color w:val="auto"/>
          <w:sz w:val="32"/>
          <w:szCs w:val="32"/>
        </w:rPr>
        <w:t>3.</w:t>
      </w:r>
      <w:r>
        <w:rPr>
          <w:rFonts w:hint="eastAsia" w:ascii="仿宋_GB2312" w:eastAsia="仿宋_GB2312"/>
          <w:color w:val="auto"/>
          <w:sz w:val="32"/>
          <w:szCs w:val="32"/>
        </w:rPr>
        <w:t>人大代表建议和政协提案办理结果公开情况。202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年，泰安市泰山区农业农村局办理人大、政协建议、提案共15件。其中：人大建议</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件，政协提案、建议</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件。主要内容大多集中在乡村振兴、乡村产业发展、农村人居改善等农业农村重点领域。截至1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月16日，我局已全面完成办理工作任务，吸收采纳15条，不予采纳0条，吸收采纳率为100%。</w:t>
      </w:r>
    </w:p>
    <w:p>
      <w:pPr>
        <w:ind w:firstLine="642" w:firstLineChars="200"/>
        <w:rPr>
          <w:rFonts w:ascii="仿宋_GB2312" w:eastAsia="仿宋_GB2312"/>
          <w:color w:val="auto"/>
          <w:sz w:val="32"/>
          <w:szCs w:val="32"/>
        </w:rPr>
      </w:pPr>
      <w:r>
        <w:rPr>
          <w:rFonts w:hint="eastAsia" w:ascii="仿宋_GB2312" w:eastAsia="仿宋_GB2312"/>
          <w:b/>
          <w:bCs/>
          <w:color w:val="auto"/>
          <w:sz w:val="32"/>
          <w:szCs w:val="32"/>
          <w:lang w:eastAsia="zh-CN"/>
        </w:rPr>
        <w:t>4.</w:t>
      </w:r>
      <w:r>
        <w:rPr>
          <w:rFonts w:hint="eastAsia" w:ascii="仿宋_GB2312" w:eastAsia="仿宋_GB2312"/>
          <w:color w:val="auto"/>
          <w:sz w:val="32"/>
          <w:szCs w:val="32"/>
          <w:lang w:eastAsia="zh-CN"/>
        </w:rPr>
        <w:t>政务公开工作创新情况。202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泰山区农业农村局结合工作实际，在及时公开政策法规的基础上，充分利用新媒体优势，加大对三农政策法规的解读阐释、宣传引导积极推进重点领域信息公开工作，通过不同方式进行广泛宣传，营造规范、透明、高效的“三农”政务环境，助推泰山区乡村振兴工作走深向实。</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FB"/>
    <w:rsid w:val="003F5380"/>
    <w:rsid w:val="005F04B3"/>
    <w:rsid w:val="007043DD"/>
    <w:rsid w:val="00725311"/>
    <w:rsid w:val="007C0E41"/>
    <w:rsid w:val="008260F2"/>
    <w:rsid w:val="008510D4"/>
    <w:rsid w:val="008E79FC"/>
    <w:rsid w:val="009036FB"/>
    <w:rsid w:val="00A6635A"/>
    <w:rsid w:val="00A935C0"/>
    <w:rsid w:val="038B7E3B"/>
    <w:rsid w:val="04624A99"/>
    <w:rsid w:val="04661011"/>
    <w:rsid w:val="04BD1BA7"/>
    <w:rsid w:val="0BE44893"/>
    <w:rsid w:val="0C197EFD"/>
    <w:rsid w:val="0C886EAB"/>
    <w:rsid w:val="0FA85E1A"/>
    <w:rsid w:val="118F7958"/>
    <w:rsid w:val="123836FF"/>
    <w:rsid w:val="153C0E2B"/>
    <w:rsid w:val="15CD4AA7"/>
    <w:rsid w:val="17600C4E"/>
    <w:rsid w:val="192C753C"/>
    <w:rsid w:val="19CF6F60"/>
    <w:rsid w:val="20315E0F"/>
    <w:rsid w:val="20792A83"/>
    <w:rsid w:val="21537630"/>
    <w:rsid w:val="283D0195"/>
    <w:rsid w:val="297229B8"/>
    <w:rsid w:val="2D126E0D"/>
    <w:rsid w:val="2DFF5E8C"/>
    <w:rsid w:val="2ED9699B"/>
    <w:rsid w:val="31473E7A"/>
    <w:rsid w:val="318E1295"/>
    <w:rsid w:val="364F21ED"/>
    <w:rsid w:val="372142C2"/>
    <w:rsid w:val="388A4CBC"/>
    <w:rsid w:val="3BF75330"/>
    <w:rsid w:val="3FF605CD"/>
    <w:rsid w:val="41B5257B"/>
    <w:rsid w:val="41F03837"/>
    <w:rsid w:val="468B3F91"/>
    <w:rsid w:val="48686D13"/>
    <w:rsid w:val="4E2F67D9"/>
    <w:rsid w:val="4E6D5FC6"/>
    <w:rsid w:val="50CD4459"/>
    <w:rsid w:val="540366B0"/>
    <w:rsid w:val="54E13B7F"/>
    <w:rsid w:val="57F6EFEB"/>
    <w:rsid w:val="59186333"/>
    <w:rsid w:val="5EEDC3F8"/>
    <w:rsid w:val="5FBFE7A2"/>
    <w:rsid w:val="60DA1397"/>
    <w:rsid w:val="635D0996"/>
    <w:rsid w:val="65FF0DA3"/>
    <w:rsid w:val="665F1585"/>
    <w:rsid w:val="671F2A18"/>
    <w:rsid w:val="67D50E44"/>
    <w:rsid w:val="689F0032"/>
    <w:rsid w:val="69994CA8"/>
    <w:rsid w:val="6D876F5F"/>
    <w:rsid w:val="6FFB554C"/>
    <w:rsid w:val="76DDF9C0"/>
    <w:rsid w:val="77B81EDB"/>
    <w:rsid w:val="7A387F61"/>
    <w:rsid w:val="7AF79EE2"/>
    <w:rsid w:val="7E5C8C4E"/>
    <w:rsid w:val="7EBD9C50"/>
    <w:rsid w:val="7F3F70A9"/>
    <w:rsid w:val="7F7F0ED8"/>
    <w:rsid w:val="7FBE648C"/>
    <w:rsid w:val="7FF1B115"/>
    <w:rsid w:val="7FFEDE2F"/>
    <w:rsid w:val="8FBBAD1D"/>
    <w:rsid w:val="ABDE8AB7"/>
    <w:rsid w:val="BAF67EE5"/>
    <w:rsid w:val="BC375350"/>
    <w:rsid w:val="DEFFB33B"/>
    <w:rsid w:val="EF5EF59E"/>
    <w:rsid w:val="EFBD352D"/>
    <w:rsid w:val="F77C5607"/>
    <w:rsid w:val="FB17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7</Pages>
  <Words>1663</Words>
  <Characters>1729</Characters>
  <Lines>30</Lines>
  <Paragraphs>8</Paragraphs>
  <TotalTime>59</TotalTime>
  <ScaleCrop>false</ScaleCrop>
  <LinksUpToDate>false</LinksUpToDate>
  <CharactersWithSpaces>1742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2020-01-10T10:42:00Z</dcterms:created>
  <dc:creator>Administrator</dc:creator>
  <cp:lastModifiedBy>kylin</cp:lastModifiedBy>
  <dcterms:modified xsi:type="dcterms:W3CDTF">2025-01-20T10:42:25Z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3D624069A92A44A084C40BBECB061CF3_13</vt:lpwstr>
  </property>
  <property fmtid="{D5CDD505-2E9C-101B-9397-08002B2CF9AE}" pid="4" name="KSOTemplateDocerSaveRecord">
    <vt:lpwstr>eyJoZGlkIjoiODk5OWIyNGQzMWIzYzlkOGQzOWY0M2RiMDkzZWViNDgifQ==</vt:lpwstr>
  </property>
</Properties>
</file>