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泰山区卫生健康局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单位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  <w:r>
        <w:rPr>
          <w:rFonts w:hint="eastAsia" w:ascii="仿宋_GB2312" w:eastAsia="仿宋_GB2312"/>
          <w:sz w:val="32"/>
          <w:szCs w:val="32"/>
        </w:rPr>
        <w:t>报告的电子版可泰山区政府网站下载，如对本报告有任何疑问，请与泰安市泰山区卫生健康局联系(邮编：271000；电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话：</w:t>
      </w:r>
      <w:r>
        <w:rPr>
          <w:rFonts w:hint="eastAsia" w:ascii="仿宋_GB2312" w:eastAsia="仿宋_GB2312"/>
          <w:sz w:val="32"/>
          <w:szCs w:val="32"/>
        </w:rPr>
        <w:t>0538-8224707；</w:t>
      </w:r>
      <w:r>
        <w:rPr>
          <w:rFonts w:hint="eastAsia" w:ascii="仿宋_GB2312" w:eastAsia="仿宋_GB2312"/>
          <w:sz w:val="32"/>
          <w:szCs w:val="32"/>
          <w:lang w:eastAsia="zh-CN"/>
        </w:rPr>
        <w:t>传</w:t>
      </w:r>
      <w:r>
        <w:rPr>
          <w:rFonts w:hint="eastAsia" w:ascii="仿宋_GB2312" w:eastAsia="仿宋_GB2312"/>
          <w:sz w:val="32"/>
          <w:szCs w:val="32"/>
        </w:rPr>
        <w:t>真05385362220;</w:t>
      </w: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</w:rPr>
        <w:t>子邮箱：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"mailto:tsqwjjbgs@ta.shandong.cn）"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tsqwjjbgs@ta.shandong.cn）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2023年度，按照区委区政府统一安排部署，认真贯彻落实《中华人民共和国政府信息公开条例》要求，加大公开力度，深化公开内容。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卫健局结合职责任务及时、准确有序的开展信息公开服务。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2023年区卫健局通过泰山区人民政府网站信息公开内容涉及，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基本医疗卫生信息、基本公共服务信息、双随机一公开、行政执法等方面的内容。共120条具体信息。集中发布了布人大代表建议和政协提案共27条办理情况。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023年，泰山区卫健局未收到政府信息公开申请，依申请公开信息0条。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严格落实《泰山区信息公开管理办法》，进一步加强政府门户网站信息管理，规范信息公开的内容和流程，做到“涉密信息不公开，公开信息不涉密”做好信息把关、审核、保障政府信息内容正确。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定期维护网站平台，确保信息发布及时准确。做到应公开尽公开，同时不断拓宽政府信息公开渠道。</w:t>
      </w:r>
    </w:p>
    <w:p>
      <w:pPr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成立了以主要负责同志为组长、分管领导为副组长、各相关科室负责人为成员的领导小组，明确了各自的职责和工作措施。完善信息公开的制度机制，确保各项制度得到落实，促进政务公开工作深入开展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490" w:tblpY="288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320" w:firstLineChars="1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EDEDED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存在问题：信息公开完整性不够：某些公开栏目中，信息内容覆盖不全面，如重大信息、医疗问题等关键信息缺失。</w:t>
      </w:r>
    </w:p>
    <w:p>
      <w:pPr>
        <w:pStyle w:val="5"/>
        <w:spacing w:before="0" w:beforeAutospacing="0" w:after="0" w:afterAutospacing="0" w:line="240" w:lineRule="auto"/>
        <w:ind w:left="0" w:leftChars="0" w:firstLine="640" w:firstLineChars="200"/>
        <w:jc w:val="left"/>
        <w:rPr>
          <w:rFonts w:hint="eastAsia" w:ascii="仿宋_GB2312" w:eastAsia="仿宋_GB2312" w:hAnsiTheme="minorHAnsi" w:cstheme="minorBidi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EDEDED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改进措施：下一步，我局将继续按照区委、区政府的要求，规范公开内容，提高公开质量，对涉及人民群众关心的重大问题，重大信息、决策应及时公开，提高对信息公开范围及要求的理解和执行能力。</w:t>
      </w:r>
      <w:bookmarkStart w:id="10" w:name="_GoBack"/>
      <w:bookmarkEnd w:id="10"/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1.收取信息处理费情况：依据《政府信息公开信息处理费管理办法》收取信息处理费的情况。2023年区发改局无收取信息处理费的事项</w:t>
      </w:r>
    </w:p>
    <w:p>
      <w:pPr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2.落实上级年度政务公开工作要点情况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成立了以主要负责同志为组长、分管领导为副组长、各相关科室负责人为成员的领导小组，明确了各自的职责和工作措施，确保信息及时有效公开。</w:t>
      </w:r>
    </w:p>
    <w:p>
      <w:pPr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3.人大代表建议和政协提案办理结果公开情况；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区卫健共办理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人大代表建议9件政协提案18件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收到建议及提案后，立即安排局分工领导和相关科室负责人开会研究，针对建议人提出的意见建议认真学习领会，安排专人与建议人进行联系，以电话沟通和当面沟通的方式与建议人进一步会商，在规定的答复期限内，均办理完毕，为高质量办好建议、提案工作，我局对收到的建议、提案认真清点、审阅、登记，对职权范围或承办单位需调整、增减的，及时向区政府督查室反馈。同时，对承办的建议、提案明确责任科室、分管领导、办理质量、时限要求，安排办公室牵头抓总，确保办理工作及时有效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4.本行政机关年度政务公开工作创新情况；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一是积极推进政府信息公开标准化、规范化、规范整理政府信息公开专栏。二是</w:t>
      </w:r>
      <w:r>
        <w:rPr>
          <w:rFonts w:ascii="仿宋_GB2312" w:eastAsia="仿宋_GB2312"/>
          <w:color w:val="auto"/>
          <w:sz w:val="32"/>
          <w:szCs w:val="32"/>
        </w:rPr>
        <w:t>高度重视信息的审核发布工作，持续落实信息审查制度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JmNmRiMjhhODI0NWE5YjI2NGRhY2ZiZmU0YzNkMWQ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0EEE65D1"/>
    <w:rsid w:val="118F7958"/>
    <w:rsid w:val="153C0E2B"/>
    <w:rsid w:val="17600C4E"/>
    <w:rsid w:val="20315E0F"/>
    <w:rsid w:val="20792A83"/>
    <w:rsid w:val="21537630"/>
    <w:rsid w:val="2312765E"/>
    <w:rsid w:val="261F476D"/>
    <w:rsid w:val="2624578B"/>
    <w:rsid w:val="283D0195"/>
    <w:rsid w:val="2D126E0D"/>
    <w:rsid w:val="2ED9699B"/>
    <w:rsid w:val="31473E7A"/>
    <w:rsid w:val="318E1295"/>
    <w:rsid w:val="32DD2B43"/>
    <w:rsid w:val="364F21ED"/>
    <w:rsid w:val="372142C2"/>
    <w:rsid w:val="388A4CBC"/>
    <w:rsid w:val="3B036D0C"/>
    <w:rsid w:val="3BDB4DBD"/>
    <w:rsid w:val="3BF75330"/>
    <w:rsid w:val="3E9B3EC0"/>
    <w:rsid w:val="3FF605CD"/>
    <w:rsid w:val="468B3F91"/>
    <w:rsid w:val="47334728"/>
    <w:rsid w:val="4E2F67D9"/>
    <w:rsid w:val="50CD4459"/>
    <w:rsid w:val="540366B0"/>
    <w:rsid w:val="59186333"/>
    <w:rsid w:val="59A57092"/>
    <w:rsid w:val="5EEDC3F8"/>
    <w:rsid w:val="60DA1397"/>
    <w:rsid w:val="635D0996"/>
    <w:rsid w:val="65FF0DA3"/>
    <w:rsid w:val="671F2A18"/>
    <w:rsid w:val="6CA015E3"/>
    <w:rsid w:val="6D684F24"/>
    <w:rsid w:val="6D876F5F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2300</Words>
  <Characters>2413</Characters>
  <Lines>30</Lines>
  <Paragraphs>8</Paragraphs>
  <TotalTime>76</TotalTime>
  <ScaleCrop>false</ScaleCrop>
  <LinksUpToDate>false</LinksUpToDate>
  <CharactersWithSpaces>2429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ChAn9</cp:lastModifiedBy>
  <dcterms:modified xsi:type="dcterms:W3CDTF">2024-01-23T07:22:11Z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88C9F9DA849E46FCA024825035A0B913</vt:lpwstr>
  </property>
</Properties>
</file>