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20" w:firstLineChars="200"/>
        <w:jc w:val="center"/>
        <w:textAlignment w:val="auto"/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</w:pPr>
      <w:bookmarkStart w:id="11" w:name="_GoBack"/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泰山区水利局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20" w:firstLineChars="200"/>
        <w:jc w:val="center"/>
        <w:textAlignment w:val="auto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年政府信息公开工作年度报告</w:t>
      </w:r>
    </w:p>
    <w:bookmarkEnd w:id="11"/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80" w:firstLineChars="200"/>
        <w:jc w:val="both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根据《中华人民共和国政府信息公开条例》，特向社会公布202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年1月1日起至202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年12月31日止。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年，区水利局认真贯彻落实《中华人民共和国政府信息公开条例》和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《国务院办公厅政府信息与政务公开办公室关于印发&lt;中华人民共和国政府信息公开工作年度报告格式&gt;的通知》（国办公开办函〔2021〕30号）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《山东省政府信息公开办法》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  <w:t>一系列文件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有关规定和要求，按照区委、区政府的要求和统一部署，积极推进政府信息公开各项工作，以公开促落实、以公开促规范、以公开促服务，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主动接受企业和社会群众的监督，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不断优化政务环境。现将有关情况报告如下：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1.主动公开。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年，区水利局主动公开政府信息总计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主动公开政府信息的主要类别包括：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①机构设置：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包括机构概况、内设机构及下属单位、领导成员及分工；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②规划信息：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包括专项规划和年度计划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③财政预决算：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包括202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年度部门决算和202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年度财政预算以及202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年度政府采购情况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④行政权力运行公开：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包括政府工作报告落实情况、民生实事落实情况、重大工程项目落实情况和年度重点工作落实情况。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⑤管理公开：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包括随机抽查、事前事中事后行政执法公开；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⑥其他法定信息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：包括政策解读与回应、业务工作、政务公开工作。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2.依申请公开。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3.政府信息管理。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建立了政府信息管理制度以及网络信息安全保密事故应急预案，指定专人负责政府信息公开的管理、审核等工作，确保政府信息集成发布、精准推送。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4.政府信息公开平台建设。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根据相关要求，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“泰山河长制”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迁至“掌上泰山区”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运行，及时转发上级最新河湖长制工作动态，加大群众大河长制工作的工作参与度，提高公众保护周边水环境的意识和责任感，并及时地整改公众反馈的问题、搜集公众的建议等。通过微信公众平台，区河长办可以进一步加强政府与公众的联系，提高社会监督的参与度和透明度，增强工作的直观性和有效性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5、监督保障。实行监督保障责任制，分工领导对本部门的政务公开工作真正负起职责，经常指导、帮助、督促科室相关政务公开工作；向上级反映情况、提出要求和观点。对政务公开工作过程中的不合理情况向政务公开领导小组提出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主动公开政府信息情况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黑体" w:hAnsi="黑体" w:eastAsia="黑体"/>
          <w:color w:val="auto"/>
          <w:sz w:val="32"/>
          <w:szCs w:val="32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auto"/>
          <w:sz w:val="32"/>
          <w:szCs w:val="32"/>
        </w:rPr>
        <w:t>收到和处理政府信息公开申请情况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楷体_GB2312" w:hAnsi="黑体" w:eastAsia="楷体_GB2312"/>
                <w:color w:val="auto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6" w:leftChars="-51" w:right="-107" w:rightChars="-51" w:hanging="1"/>
              <w:jc w:val="center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7" w:leftChars="-51" w:right="-107" w:rightChars="-51"/>
              <w:jc w:val="center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7" w:leftChars="-51" w:right="-107" w:rightChars="-51"/>
              <w:jc w:val="center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6" w:leftChars="-51" w:right="-107" w:rightChars="-51" w:hanging="1"/>
              <w:jc w:val="center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63" w:leftChars="-30" w:right="-134" w:rightChars="-64"/>
              <w:jc w:val="center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7" w:leftChars="-51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7" w:leftChars="-51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7" w:leftChars="-51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7" w:leftChars="-51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7" w:leftChars="-51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210" w:firstLineChars="100"/>
              <w:textAlignment w:val="auto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仿宋_GB2312" w:hAnsi="楷体" w:eastAsia="仿宋_GB2312"/>
                <w:color w:val="auto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" w:firstLineChars="200"/>
        <w:jc w:val="both"/>
        <w:textAlignment w:val="auto"/>
        <w:rPr>
          <w:rFonts w:ascii="Times New Roman" w:hAnsi="Times New Roman"/>
          <w:color w:val="auto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49" w:leftChars="-71" w:right="-170" w:rightChars="-81"/>
              <w:jc w:val="center"/>
              <w:textAlignment w:val="auto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49" w:leftChars="-71" w:right="-170" w:rightChars="-81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43" w:leftChars="-21" w:right="-132" w:rightChars="-63" w:hanging="1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82" w:leftChars="-39" w:right="-97" w:rightChars="-46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18" w:leftChars="-56" w:right="-118" w:rightChars="-56"/>
              <w:jc w:val="center"/>
              <w:textAlignment w:val="auto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18" w:leftChars="-56" w:right="-118" w:rightChars="-56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bookmarkStart w:id="9" w:name="_Hlk67039688"/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5" w:leftChars="-50" w:right="-126" w:rightChars="-60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86" w:leftChars="-41" w:right="-88" w:rightChars="-42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26" w:leftChars="-60" w:right="-136" w:rightChars="-65"/>
              <w:jc w:val="center"/>
              <w:textAlignment w:val="auto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26" w:leftChars="-60" w:right="-136" w:rightChars="-65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64" w:leftChars="-78" w:right="-153" w:rightChars="-73"/>
              <w:jc w:val="center"/>
              <w:textAlignment w:val="auto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64" w:leftChars="-78" w:right="-153" w:rightChars="-73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99" w:leftChars="-47" w:right="-78" w:rightChars="-37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36" w:leftChars="-65" w:right="-124" w:rightChars="-59"/>
              <w:jc w:val="center"/>
              <w:textAlignment w:val="auto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36" w:leftChars="-65" w:right="-124" w:rightChars="-59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73" w:leftChars="-83" w:right="-134" w:rightChars="-64" w:hanging="1"/>
              <w:jc w:val="center"/>
              <w:textAlignment w:val="auto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73" w:leftChars="-83" w:right="-134" w:rightChars="-64" w:hanging="1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67" w:leftChars="-33" w:right="-105" w:rightChars="-50" w:hanging="2" w:hangingChars="1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auto"/>
          <w:sz w:val="32"/>
          <w:szCs w:val="32"/>
        </w:rPr>
        <w:t>存在的主要问题及改进情况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2023年，虽然我局政府信息公开工作取得了一定进步，但距离上级要求和群众期待仍存差距和不足：一是政务信息人员工作业务能力有待加强；二是信息发布的规范性、时效性、广泛性需加强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三是政策解读方式和质量需提高。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下一步泰山区水利局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将认真落实执行《条例》各项规定，重点抓好以下工作：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进一步提高政务公开意识。加强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政务信息公开的培训，提高政务信息公开工作人员的业务能力，同时完善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执行信息公开各项工作制度并定期考评，确保政府信息公开工作能按照既定的工作流程有效运作。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（二）进一步拓宽政府信息公开内容深度。结合我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水利工作的重点、公众关注的焦点，深化信息公开内容，扩大主动公开范围；及时发布即时性信息，充分满足群众知情权。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（三）进一步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强化政策解读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形式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。立足水利行业实际需求，在政策挖掘、方式方法和发布渠道上进行进一步探索，加强媒体、专家等多角度解读，创新问答式解读、音频、视频、动画等解读形式。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auto"/>
          <w:sz w:val="32"/>
          <w:szCs w:val="32"/>
        </w:rPr>
        <w:t>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依据《政府信息公开信息处理费管理办法》，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年度没有收取信息处理费。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2023年，在区委区政府的坚强领导下，在区政务公开办的大力支持和高效指导下，我局深入推进政务公开工作，做到应公尽公。根据《政府信息公开条例》要求，结合水利工作实际，</w:t>
      </w:r>
      <w:bookmarkStart w:id="10" w:name="OLE_LINK4"/>
      <w:bookmarkEnd w:id="1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不断创新拓展公开形式、提高政务公开质量、增强政务公开实效，突出政务公开重点，圆满成了各项目标任务。始终坚持“以公开为常态、不公开为例外”，不断增强工作透明度，根据人员调整情况及时更新了政务公开领导小组，为政务公开工作的顺利开展提供了有力的组织保障。同时，把落实信息公开作为全局一项重点工作，把党的二十大精神贯彻宣传学习作为局党组会、中心组学习会的首要任务，努力做到政务公开工作有领导，有安排，有措施，有效果。积极开展政务公开学习培训，切实增强各科室及所属单位政务公开意识，加强《中华人民共和国政府信息公开条例》的宣贯培训，进一步提升政务服务水平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3、202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年度我单位没有承担人大代表建议和政协提案办理情况。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针对水利工作专业性强的特点，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区水利局2023年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采取“线上+线下”同步解读形式，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切实增强政策解读的传播力和影响力。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在线上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运用图片图解图表、文字说明等多种形式等方式，增强解读效果。对一些专业性较强的政策，通俗化解读，确保广大人民群众“听得懂、好明白、能理解”，对印发的政策性文件，做到政策性文件与解读方案、解读材料同步组织，深入浅出解读各项政策出台背景、起草思路、主要特点、主要内容、创新举措和具体安排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在线下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以“世界水日”“中国水周”等水利宣传重大节点为依托，以宣传水利工作为基础，以解读最新政策为重点，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开展了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节水学法“进社区”、“进校园”、“进企业”、“进广场”等主题活动，在全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范围内开展全方位多角度解读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扩大了政府信息的知悉范围和影响力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提升群众节水护水意识，提高全区水资源集约节约利用成效。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泰山区水利局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440" w:firstLineChars="17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2024年1月22日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CAD546"/>
    <w:multiLevelType w:val="singleLevel"/>
    <w:tmpl w:val="6ACAD546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zBhNjUwNjdhOTAwNzI0ZmFjYTg0ZDZhZWFlN2EifQ=="/>
  </w:docVars>
  <w:rsids>
    <w:rsidRoot w:val="009036FB"/>
    <w:rsid w:val="003F5380"/>
    <w:rsid w:val="005F04B3"/>
    <w:rsid w:val="00654182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4624A99"/>
    <w:rsid w:val="04661011"/>
    <w:rsid w:val="04BD1BA7"/>
    <w:rsid w:val="0BE44893"/>
    <w:rsid w:val="0C197EFD"/>
    <w:rsid w:val="0C886EAB"/>
    <w:rsid w:val="118F7958"/>
    <w:rsid w:val="153C0E2B"/>
    <w:rsid w:val="17600C4E"/>
    <w:rsid w:val="20315E0F"/>
    <w:rsid w:val="20792A83"/>
    <w:rsid w:val="21537630"/>
    <w:rsid w:val="283D0195"/>
    <w:rsid w:val="2D126E0D"/>
    <w:rsid w:val="2ED9699B"/>
    <w:rsid w:val="31473E7A"/>
    <w:rsid w:val="318E1295"/>
    <w:rsid w:val="364F21ED"/>
    <w:rsid w:val="372142C2"/>
    <w:rsid w:val="388A4CBC"/>
    <w:rsid w:val="3BF75330"/>
    <w:rsid w:val="3FF605CD"/>
    <w:rsid w:val="468B3F91"/>
    <w:rsid w:val="4B870D16"/>
    <w:rsid w:val="4E2F67D9"/>
    <w:rsid w:val="50CD4459"/>
    <w:rsid w:val="540366B0"/>
    <w:rsid w:val="59186333"/>
    <w:rsid w:val="5EEDC3F8"/>
    <w:rsid w:val="60DA1397"/>
    <w:rsid w:val="635D0996"/>
    <w:rsid w:val="65FF0DA3"/>
    <w:rsid w:val="671F2A18"/>
    <w:rsid w:val="6D876F5F"/>
    <w:rsid w:val="76DDF9C0"/>
    <w:rsid w:val="77B81EDB"/>
    <w:rsid w:val="77DDAE91"/>
    <w:rsid w:val="7A387F61"/>
    <w:rsid w:val="7AF79EE2"/>
    <w:rsid w:val="7E5C8C4E"/>
    <w:rsid w:val="7F3F70A9"/>
    <w:rsid w:val="7F7F0ED8"/>
    <w:rsid w:val="7FFEDE2F"/>
    <w:rsid w:val="8FBBAD1D"/>
    <w:rsid w:val="BA7B23C6"/>
    <w:rsid w:val="BC375350"/>
    <w:rsid w:val="F77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7</Pages>
  <Words>3093</Words>
  <Characters>3170</Characters>
  <Lines>30</Lines>
  <Paragraphs>8</Paragraphs>
  <TotalTime>16</TotalTime>
  <ScaleCrop>false</ScaleCrop>
  <LinksUpToDate>false</LinksUpToDate>
  <CharactersWithSpaces>3182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2020-01-08T10:42:00Z</dcterms:created>
  <dc:creator>Administrator</dc:creator>
  <cp:lastModifiedBy>kylin</cp:lastModifiedBy>
  <dcterms:modified xsi:type="dcterms:W3CDTF">2024-02-06T09:34:47Z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1D1E8DA3348B4EBBA6DA154741E832AD_13</vt:lpwstr>
  </property>
</Properties>
</file>