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bdr w:val="none" w:color="auto" w:sz="0" w:space="0"/>
        </w:rPr>
        <w:t>泰安市泰山区水利局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bdr w:val="none" w:color="auto" w:sz="0" w:space="0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olor w:val="000000"/>
          <w:sz w:val="44"/>
          <w:szCs w:val="44"/>
          <w:bdr w:val="none" w:color="auto" w:sz="0" w:space="0"/>
        </w:rPr>
        <w:t>2022年政府信息公开工作年度报告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bdr w:val="none" w:color="auto" w:sz="0" w:space="0"/>
        </w:rPr>
      </w:pP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firstLine="640" w:firstLineChars="200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bdr w:val="none" w:color="auto" w:sz="0" w:space="0"/>
        </w:rPr>
        <w:t>根据《中华人民共和国政府信息公开条例》和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bdr w:val="none" w:color="auto" w:sz="0" w:space="0"/>
        </w:rPr>
        <w:t>《国务院办公厅政府信息与政务公开办公室关于印发&lt;中华人民共和国政府信息公开工作年度报告格式&gt;的通知》（国办公开办函〔2021〕30号）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sz w:val="32"/>
          <w:szCs w:val="32"/>
          <w:bdr w:val="none" w:color="auto" w:sz="0" w:space="0"/>
        </w:rPr>
        <w:t>相关要求编制2022年度本机关政府信息公开工作年度报告,现向社会公布。全文包括：年度报告应当包括总体情况；行政机关主动公开政府信息的情况；行政机关收到和处理政府信息公开申请的情况；因政府信息公开工作被申请行政复议、提起行政诉讼的情况；政府信息公开工作存在的主要问题及改进情况，其他需要报告的事项。报告中所列数据的统计期限自2022年1月1日起至2022年12月31日止。</w:t>
      </w:r>
    </w:p>
    <w:p>
      <w:pPr>
        <w:pStyle w:val="2"/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bdr w:val="none" w:color="auto" w:sz="0" w:space="0"/>
        </w:rPr>
        <w:t>一、总体情况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640" w:firstLineChars="20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2022年，区水利局认真贯彻落实</w:t>
      </w:r>
      <w:r>
        <w:rPr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《中华人民共和国政府信息公开条例》和</w:t>
      </w:r>
      <w:r>
        <w:rPr>
          <w:rStyle w:val="5"/>
          <w:rFonts w:hint="eastAsia" w:ascii="仿宋_GB2312" w:hAnsi="仿宋_GB2312" w:eastAsia="仿宋_GB2312" w:cs="仿宋_GB2312"/>
          <w:b w:val="0"/>
          <w:bCs w:val="0"/>
          <w:kern w:val="2"/>
          <w:sz w:val="32"/>
          <w:szCs w:val="32"/>
        </w:rPr>
        <w:t>《国务院办公厅政府信息与政务公开办公室关于印发&lt;中华人民共和国政府信息公开工作年度报告格式&gt;的通知》（国办公开办函〔2021〕30号）有关规定和要求，按照区委、区政府的要求和统一部署，积极推进政府信息公开各项工作，以公开促落实、以公开促规范、以公开促服务，不断优化政务环境。现将有关情况报告如下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1.主动公开。2022年，区水利局主动公开政府信息总计36条。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主动公开政府信息的主要类别包括：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①机构设置：包括机构概况、内设机构及下属单位、领导成员及分工；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②规划信息：包括专项规划和年度计划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③财政预决算：包括2021年度部门决算和2022年度财政预算以及2022年度政府采购情况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④行政权力运行公开：包括政府工作报告落实情况、民生实事落实情况、重大工程项目落实情况和年度重点工作落实情况。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⑤管理公开：包括随机抽查、事前事中事后行政执法公开；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⑥其他法定信息：包括政策解读与回应、业务工作、政务公开工作。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2.依申请公开。无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3.政府信息管理。建立了政府信息管理制度以及网络信息安全保密事故应急预案，指定专人负责政府信息公开的管理、审核等工作，确保政府信息集成发布、精准推送。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4.政府信息公开平台建设。“泰山河长制”微信公众号的运行，及时转发上级最新河湖长制工作动态，加大群众大河长制工作的工作参与度，提高公众保护周边水环境的意识和责任感，并及时地整改公众反馈的问题、搜集公众的建议等。通过微信公众平台，区河长办可以进一步加强政府与公众的联系，提高社会监督的参与度和透明度，增强工作的直观性和有效性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5、监督保障。实行监督保障责任制，分工领导对本部门的政务公开工作真正负起职责，经常指导、帮助、督促科室相关政务公开工作；向上级反映情况、提出要求和观点。对政务公开工作过程中的不合理情况向政务公开领导小组提出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bdr w:val="none" w:color="auto" w:sz="0" w:space="0"/>
        </w:rPr>
        <w:t>二、主动公开政府信息情况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</w:t>
      </w:r>
    </w:p>
    <w:tbl>
      <w:tblPr>
        <w:tblW w:w="882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205"/>
        <w:gridCol w:w="2205"/>
        <w:gridCol w:w="2205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本年制发件数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本年废止件数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规章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行政规范性文件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220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行政许可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行政处罚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行政强制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8820" w:type="dxa"/>
            <w:gridSpan w:val="4"/>
            <w:tcBorders>
              <w:top w:val="nil"/>
              <w:left w:val="single" w:color="auto" w:sz="6" w:space="0"/>
              <w:bottom w:val="single" w:color="auto" w:sz="6" w:space="0"/>
              <w:right w:val="single" w:color="000000" w:sz="6" w:space="0"/>
            </w:tcBorders>
            <w:shd w:val="clear" w:color="auto" w:fill="C6D9F1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信息内容</w:t>
            </w:r>
          </w:p>
        </w:tc>
        <w:tc>
          <w:tcPr>
            <w:tcW w:w="6615" w:type="dxa"/>
            <w:gridSpan w:val="3"/>
            <w:tcBorders>
              <w:top w:val="single" w:color="auto" w:sz="6" w:space="0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jc w:val="center"/>
        </w:trPr>
        <w:tc>
          <w:tcPr>
            <w:tcW w:w="2205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行政事业性收费</w:t>
            </w:r>
          </w:p>
        </w:tc>
        <w:tc>
          <w:tcPr>
            <w:tcW w:w="6615" w:type="dxa"/>
            <w:gridSpan w:val="3"/>
            <w:tcBorders>
              <w:top w:val="nil"/>
              <w:left w:val="nil"/>
              <w:bottom w:val="single" w:color="auto" w:sz="6" w:space="0"/>
              <w:right w:val="single" w:color="000000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bdr w:val="none" w:color="auto" w:sz="0" w:space="0"/>
        </w:rPr>
        <w:t>三、收到和处理政府信息公开申请情况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</w:t>
      </w:r>
    </w:p>
    <w:tbl>
      <w:tblPr>
        <w:tblW w:w="991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850"/>
        <w:gridCol w:w="1633"/>
        <w:gridCol w:w="2734"/>
        <w:gridCol w:w="790"/>
        <w:gridCol w:w="565"/>
        <w:gridCol w:w="565"/>
        <w:gridCol w:w="711"/>
        <w:gridCol w:w="684"/>
        <w:gridCol w:w="565"/>
        <w:gridCol w:w="818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（本列数据的勾稽关系为：第一项加第二项之和，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等于第三项加第四项之和）</w:t>
            </w:r>
          </w:p>
        </w:tc>
        <w:tc>
          <w:tcPr>
            <w:tcW w:w="4815" w:type="dxa"/>
            <w:gridSpan w:val="7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申请人情况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自然人</w:t>
            </w:r>
          </w:p>
        </w:tc>
        <w:tc>
          <w:tcPr>
            <w:tcW w:w="313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法人或其他组织</w:t>
            </w:r>
          </w:p>
        </w:tc>
        <w:tc>
          <w:tcPr>
            <w:tcW w:w="85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5100" w:type="dxa"/>
            <w:gridSpan w:val="3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82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商业企业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科研机构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社会公益组织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法律服务机构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其他</w:t>
            </w:r>
          </w:p>
        </w:tc>
        <w:tc>
          <w:tcPr>
            <w:tcW w:w="85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一、本年新收政府信息公开申请数量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5" w:hRule="atLeast"/>
        </w:trPr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二、上年结转政府信息公开申请数量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三、本年度办理结果</w:t>
            </w: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（一）予以公开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（二）部分公开（区分处理的，只计这一情形，不计其他情形）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（三）不予公开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1.属于国家秘密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2.其他法律行政法规禁止公开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3.危及“三安全一稳定”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4.保护第三方合法权益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5.属于三类内部事务信息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6.属于四类过程性信息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7.属于行政执法案卷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8.属于行政查询事项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（四）无法提供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1.本机关不掌握相关政府信息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2.没有现成信息需要另行制作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3.补正后申请内容仍不明确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（五）不予处理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1.信访举报投诉类申请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2.重复申请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3.要求提供公开出版物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90" w:hRule="atLeast"/>
        </w:trPr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4.无正当理由大量反复申请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5.要求行政机关确认或重新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出具已获取信息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（六）其他处理</w:t>
            </w: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1.申请人无正当理由逾期不补正、行政机关不再处理其政府信息公开申请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2.申请人逾期未按收费通知要求缴纳费用、行政机关不再处理其政府信息公开申请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1695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29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3.其他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4680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（七）总计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5100" w:type="dxa"/>
            <w:gridSpan w:val="3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四、结转下年度继续办理</w:t>
            </w:r>
          </w:p>
        </w:tc>
        <w:tc>
          <w:tcPr>
            <w:tcW w:w="82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3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70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7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8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bdr w:val="none" w:color="auto" w:sz="0" w:space="0"/>
        </w:rPr>
        <w:t>四、政府信息公开行政复议、行政诉讼情况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</w:t>
      </w:r>
    </w:p>
    <w:tbl>
      <w:tblPr>
        <w:tblW w:w="9075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00"/>
        <w:gridCol w:w="600"/>
        <w:gridCol w:w="600"/>
        <w:gridCol w:w="600"/>
        <w:gridCol w:w="675"/>
        <w:gridCol w:w="555"/>
        <w:gridCol w:w="600"/>
        <w:gridCol w:w="600"/>
        <w:gridCol w:w="600"/>
        <w:gridCol w:w="615"/>
        <w:gridCol w:w="600"/>
        <w:gridCol w:w="600"/>
        <w:gridCol w:w="600"/>
        <w:gridCol w:w="600"/>
        <w:gridCol w:w="630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3075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行政复议</w:t>
            </w:r>
          </w:p>
        </w:tc>
        <w:tc>
          <w:tcPr>
            <w:tcW w:w="6000" w:type="dxa"/>
            <w:gridSpan w:val="10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</w:trPr>
        <w:tc>
          <w:tcPr>
            <w:tcW w:w="600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维持</w:t>
            </w: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其他结果</w:t>
            </w:r>
          </w:p>
        </w:tc>
        <w:tc>
          <w:tcPr>
            <w:tcW w:w="60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审结</w:t>
            </w:r>
          </w:p>
        </w:tc>
        <w:tc>
          <w:tcPr>
            <w:tcW w:w="660" w:type="dxa"/>
            <w:vMerge w:val="restart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计</w:t>
            </w:r>
          </w:p>
        </w:tc>
        <w:tc>
          <w:tcPr>
            <w:tcW w:w="297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未经复议直接起诉</w:t>
            </w:r>
          </w:p>
        </w:tc>
        <w:tc>
          <w:tcPr>
            <w:tcW w:w="3030" w:type="dxa"/>
            <w:gridSpan w:val="5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</w:trPr>
        <w:tc>
          <w:tcPr>
            <w:tcW w:w="600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0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660" w:type="dxa"/>
            <w:vMerge w:val="continue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尚未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总计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结果维持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纠正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其他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结果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尚未审结</w:t>
            </w:r>
          </w:p>
        </w:tc>
        <w:tc>
          <w:tcPr>
            <w:tcW w:w="60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总计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60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6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55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  <w:tc>
          <w:tcPr>
            <w:tcW w:w="60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left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</w:rPr>
              <w:t>0</w:t>
            </w:r>
          </w:p>
        </w:tc>
      </w:tr>
    </w:tbl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bdr w:val="none" w:color="auto" w:sz="0" w:space="0"/>
        </w:rPr>
        <w:t>五、存在的主要问题及改进情况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2022年，在局党组的带领下，全体干部职工的共同努力下，政府信息公开工作取得了一定成效，但与社会公众的需要相比还存在一定差距，一是部分栏目内容不够丰富，信息更新还不够及时高效；二是推动政务公开和政府信息公开的力度不够；公开内容不具体，重点不突出；三是公开形式的便民性不足、覆盖面不广；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2023年，我们将继续结合泰山区水利工作实际，深入贯彻《中华人民共和国政府信息公开条例》，将主要通过以下措施进行改进：一是进一步提高对政务公开和信息公开工作重要性的认识。继续加强对政务公开和信息公开工作的领导，将政务信息公开工作纳入全局总体工作，一并抓好、落实好。二是建立科学合理、行之有效、具体明确、易于运行操作的运行体系，全面规范政务公开工作，深入实际，办实事、重实效。完善政府信息公开制度，加强各种监督，重视服务性和实效性。三是进一步加强干部队伍的思想政治教育和业务知识培训，不断提高干部队伍的思想政治素质和业务能力水平，增强广大干部职工的责任意识和服务意识，树立良好的单位形象，确保政务公开工作顺利开展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bdr w:val="none" w:color="auto" w:sz="0" w:space="0"/>
        </w:rPr>
        <w:t>六、其他需要报告的事项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1、2022年度没有收取信息处理费。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2、2022年度我单位按照根据《中华人民共和国政府信息公开条例》和《国务院办公厅关于印发2022年政务公开工作要点的通知》（国办发〔2022〕8号）要求,坚持以习近平新时代中国特色社会主义思想为指导，全面贯彻党的十九大和十九届历次全会精神，坚持稳中求进工作总基调，加快转变政务公开职能，服务全区中心工作，重点围绕助力全区水利工作健康发展和保持社会和谐稳定、提高政策公开质量、夯实公开工作基础等方面深化政务公开，切实发挥以公开促落实、强监管功能，全面开创新时代水利工作新局面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3、2022年度我单位没有承担人大代表建议和政协提案办理情况。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4、2022年度根据实际，加大了领导力度，优化组织机构，形成了主要领导亲自抓，相关负责人组织实施，层层有人管、层层抓落实的工作格局。在“世界水日”、“中国水周”等水法宣传时，通过发放宣传资料、组织专题宣讲等方式向社会宣传工作职责、法律法规等信息，保障群众对政务工作的知情权、监督权。通过微信公众号公开办事指南、相关政策法规等政务服务内容，建立“碧水积分APP”、“自备井有奖举报热线”等方式，通过平台“听”民声、“答”民疑、“解”民忧，让普通民众“看得到、听得懂、能监督”的方式回应关切、释疑解惑，了解民生、关注民意、解决民愿，建立了服务于民的便利途径。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                                                                                                                                                                                  泰山区水利局</w:t>
      </w:r>
    </w:p>
    <w:p>
      <w:pPr>
        <w:pStyle w:val="2"/>
        <w:keepNext w:val="0"/>
        <w:keepLines w:val="0"/>
        <w:widowControl/>
        <w:suppressLineNumbers w:val="0"/>
        <w:ind w:left="0" w:firstLine="420"/>
        <w:jc w:val="left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                                    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    2023年1月30日</w:t>
      </w:r>
    </w:p>
    <w:p>
      <w:pPr>
        <w:pStyle w:val="2"/>
        <w:keepNext w:val="0"/>
        <w:keepLines w:val="0"/>
        <w:widowControl/>
        <w:suppressLineNumbers w:val="0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bdr w:val="none" w:color="auto" w:sz="0" w:space="0"/>
        </w:rPr>
        <w:t>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sans-serif">
    <w:altName w:val="ksdb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  <w:font w:name="经典黑体简">
    <w:panose1 w:val="02010609000101010101"/>
    <w:charset w:val="86"/>
    <w:family w:val="auto"/>
    <w:pitch w:val="default"/>
    <w:sig w:usb0="A1007AEF" w:usb1="F9DF7CFB" w:usb2="0000001E" w:usb3="00000000" w:csb0="20040000" w:csb1="00000000"/>
  </w:font>
  <w:font w:name="方正粗黑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ZlYmE3NjU3OGRkYTQ4ZjJjOTQwYTE5ZDM5YTE0YzEifQ=="/>
  </w:docVars>
  <w:rsids>
    <w:rsidRoot w:val="00000000"/>
    <w:rsid w:val="15ED2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0" w:after="0" w:afterAutospacing="0" w:line="420" w:lineRule="atLeast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  <w:style w:type="character" w:styleId="6">
    <w:name w:val="FollowedHyperlink"/>
    <w:basedOn w:val="4"/>
    <w:uiPriority w:val="0"/>
    <w:rPr>
      <w:color w:val="800080"/>
      <w:u w:val="single"/>
    </w:rPr>
  </w:style>
  <w:style w:type="character" w:styleId="7">
    <w:name w:val="Hyperlink"/>
    <w:basedOn w:val="4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2023-02-09T02:02:40Z</dcterms:created>
  <dc:creator>Administrator</dc:creator>
  <cp:lastModifiedBy>Administrator</cp:lastModifiedBy>
  <dcterms:modified xsi:type="dcterms:W3CDTF">2023-02-09T02:05:02Z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25C11780D5A943A9895D5A7D4AC0AE0F</vt:lpwstr>
  </property>
</Properties>
</file>