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ind w:firstLine="920" w:firstLineChars="200"/>
        <w:jc w:val="center"/>
        <w:rPr>
          <w:rFonts w:ascii="Times New Roman" w:hAnsi="Times New Roman" w:eastAsia="方正小标宋简体"/>
          <w:color w:val="333333"/>
          <w:spacing w:val="10"/>
          <w:sz w:val="44"/>
          <w:szCs w:val="44"/>
        </w:rPr>
      </w:pPr>
      <w:r>
        <w:rPr>
          <w:rFonts w:hint="eastAsia" w:ascii="Times New Roman" w:hAnsi="Times New Roman" w:eastAsia="方正小标宋简体"/>
          <w:color w:val="333333"/>
          <w:spacing w:val="10"/>
          <w:sz w:val="44"/>
          <w:szCs w:val="44"/>
          <w:lang w:eastAsia="zh-CN"/>
        </w:rPr>
        <w:t>泰山区水利局</w:t>
      </w:r>
      <w:r>
        <w:rPr>
          <w:rFonts w:hint="eastAsia" w:ascii="Times New Roman" w:hAnsi="Times New Roman" w:eastAsia="方正小标宋简体"/>
          <w:color w:val="333333"/>
          <w:spacing w:val="10"/>
          <w:sz w:val="44"/>
          <w:szCs w:val="44"/>
        </w:rPr>
        <w:t>202</w:t>
      </w:r>
      <w:r>
        <w:rPr>
          <w:rFonts w:hint="eastAsia" w:ascii="Times New Roman" w:hAnsi="Times New Roman" w:eastAsia="方正小标宋简体"/>
          <w:color w:val="333333"/>
          <w:spacing w:val="10"/>
          <w:sz w:val="44"/>
          <w:szCs w:val="44"/>
          <w:lang w:val="en-US" w:eastAsia="zh-CN"/>
        </w:rPr>
        <w:t>1</w:t>
      </w:r>
      <w:r>
        <w:rPr>
          <w:rFonts w:ascii="Times New Roman" w:hAnsi="Times New Roman" w:eastAsia="方正小标宋简体"/>
          <w:color w:val="333333"/>
          <w:spacing w:val="10"/>
          <w:sz w:val="44"/>
          <w:szCs w:val="44"/>
        </w:rPr>
        <w:t>年</w:t>
      </w:r>
      <w:r>
        <w:rPr>
          <w:rFonts w:hint="eastAsia" w:ascii="Times New Roman" w:hAnsi="Times New Roman" w:eastAsia="方正小标宋简体"/>
          <w:color w:val="333333"/>
          <w:spacing w:val="10"/>
          <w:sz w:val="44"/>
          <w:szCs w:val="44"/>
          <w:lang w:eastAsia="zh-CN"/>
        </w:rPr>
        <w:t>度</w:t>
      </w:r>
      <w:r>
        <w:rPr>
          <w:rFonts w:ascii="Times New Roman" w:hAnsi="Times New Roman" w:eastAsia="方正小标宋简体"/>
          <w:color w:val="333333"/>
          <w:spacing w:val="10"/>
          <w:sz w:val="44"/>
          <w:szCs w:val="44"/>
        </w:rPr>
        <w:t>政府信息公开</w:t>
      </w:r>
    </w:p>
    <w:p>
      <w:pPr>
        <w:pStyle w:val="5"/>
        <w:spacing w:before="0" w:beforeAutospacing="0" w:after="0" w:afterAutospacing="0" w:line="600" w:lineRule="exact"/>
        <w:ind w:firstLine="920" w:firstLineChars="200"/>
        <w:jc w:val="center"/>
        <w:rPr>
          <w:rFonts w:ascii="Times New Roman" w:hAnsi="Times New Roman" w:eastAsia="方正小标宋简体"/>
          <w:color w:val="333333"/>
          <w:spacing w:val="10"/>
          <w:sz w:val="44"/>
          <w:szCs w:val="44"/>
        </w:rPr>
      </w:pPr>
      <w:r>
        <w:rPr>
          <w:rFonts w:ascii="Times New Roman" w:hAnsi="Times New Roman" w:eastAsia="方正小标宋简体"/>
          <w:color w:val="333333"/>
          <w:spacing w:val="10"/>
          <w:sz w:val="44"/>
          <w:szCs w:val="44"/>
        </w:rPr>
        <w:t>工作年度报告</w:t>
      </w:r>
    </w:p>
    <w:p>
      <w:pPr>
        <w:pStyle w:val="5"/>
        <w:spacing w:before="0" w:beforeAutospacing="0" w:after="0" w:afterAutospacing="0" w:line="600" w:lineRule="exact"/>
        <w:ind w:firstLine="880" w:firstLineChars="200"/>
        <w:jc w:val="both"/>
        <w:rPr>
          <w:rFonts w:ascii="Times New Roman" w:hAnsi="Times New Roman" w:eastAsia="方正小标宋简体"/>
          <w:sz w:val="44"/>
          <w:szCs w:val="44"/>
        </w:rPr>
      </w:pPr>
    </w:p>
    <w:p>
      <w:pPr>
        <w:pStyle w:val="5"/>
        <w:spacing w:before="0" w:beforeAutospacing="0" w:after="0" w:afterAutospacing="0" w:line="60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根据《中华人民共和国政府信息公开条例》，特向社会公布202</w:t>
      </w:r>
      <w:r>
        <w:rPr>
          <w:rFonts w:hint="eastAsia" w:ascii="仿宋_GB2312" w:eastAsia="仿宋_GB2312"/>
          <w:sz w:val="32"/>
          <w:szCs w:val="32"/>
          <w:lang w:val="en-US" w:eastAsia="zh-CN"/>
        </w:rPr>
        <w:t>1</w:t>
      </w:r>
      <w:r>
        <w:rPr>
          <w:rFonts w:hint="eastAsia" w:ascii="仿宋_GB2312" w:eastAsia="仿宋_GB2312"/>
          <w:sz w:val="32"/>
          <w:szCs w:val="32"/>
        </w:rPr>
        <w:t>年度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sz w:val="32"/>
          <w:szCs w:val="32"/>
          <w:lang w:val="en-US" w:eastAsia="zh-CN"/>
        </w:rPr>
        <w:t>1</w:t>
      </w:r>
      <w:r>
        <w:rPr>
          <w:rFonts w:hint="eastAsia" w:ascii="仿宋_GB2312" w:eastAsia="仿宋_GB2312"/>
          <w:sz w:val="32"/>
          <w:szCs w:val="32"/>
        </w:rPr>
        <w:t>年1月1日起至202</w:t>
      </w:r>
      <w:r>
        <w:rPr>
          <w:rFonts w:hint="eastAsia" w:ascii="仿宋_GB2312" w:eastAsia="仿宋_GB2312"/>
          <w:sz w:val="32"/>
          <w:szCs w:val="32"/>
          <w:lang w:val="en-US" w:eastAsia="zh-CN"/>
        </w:rPr>
        <w:t>1</w:t>
      </w:r>
      <w:r>
        <w:rPr>
          <w:rFonts w:hint="eastAsia" w:ascii="仿宋_GB2312" w:eastAsia="仿宋_GB2312"/>
          <w:sz w:val="32"/>
          <w:szCs w:val="32"/>
        </w:rPr>
        <w:t>年12月31日止。</w:t>
      </w:r>
    </w:p>
    <w:p>
      <w:pPr>
        <w:pStyle w:val="5"/>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color w:val="333333"/>
          <w:sz w:val="32"/>
          <w:szCs w:val="32"/>
        </w:rPr>
        <w:t>一、总体情况</w:t>
      </w:r>
      <w:bookmarkStart w:id="10" w:name="_GoBack"/>
      <w:bookmarkEnd w:id="10"/>
    </w:p>
    <w:p>
      <w:pPr>
        <w:pStyle w:val="5"/>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推进政府信息公开是我单位贯彻落实《条例》的重要举措，是我局深入推行政务公开，加强水行政工作的透明度，保障人民群众对水利工作的知情权、参与权和监督权的一项重要工作。按照《条例》和区政府办公室关于政府信息公开工作的部署要求，及时调整了领导小组，切实保证了政府信息公开领导力量。指定专人负责信息公开平台维护更新等事宜，我局在2021年度政府信息公开工作的基础上，组织全局干部职工及时查漏补缺，进一步完善相关内容板块，按照要求完成区政府重点领域公开工作。</w:t>
      </w:r>
    </w:p>
    <w:p>
      <w:pPr>
        <w:pStyle w:val="5"/>
        <w:spacing w:before="0" w:beforeAutospacing="0" w:after="0" w:afterAutospacing="0" w:line="600" w:lineRule="exact"/>
        <w:ind w:firstLine="643" w:firstLineChars="200"/>
        <w:jc w:val="both"/>
        <w:rPr>
          <w:rFonts w:hint="eastAsia" w:ascii="仿宋_GB2312" w:eastAsia="仿宋_GB2312"/>
          <w:sz w:val="32"/>
          <w:szCs w:val="32"/>
        </w:rPr>
      </w:pPr>
      <w:r>
        <w:rPr>
          <w:rFonts w:hint="default" w:ascii="仿宋_GB2312" w:eastAsia="仿宋_GB2312"/>
          <w:b/>
          <w:bCs/>
          <w:sz w:val="32"/>
          <w:szCs w:val="32"/>
          <w:lang w:val="en"/>
        </w:rPr>
        <w:t>1.</w:t>
      </w:r>
      <w:r>
        <w:rPr>
          <w:rFonts w:ascii="仿宋_GB2312" w:eastAsia="仿宋_GB2312"/>
          <w:b/>
          <w:bCs/>
          <w:sz w:val="32"/>
          <w:szCs w:val="32"/>
        </w:rPr>
        <w:t>主动公开</w:t>
      </w:r>
      <w:r>
        <w:rPr>
          <w:rFonts w:hint="eastAsia" w:ascii="仿宋_GB2312" w:eastAsia="仿宋_GB2312"/>
          <w:b/>
          <w:bCs/>
          <w:sz w:val="32"/>
          <w:szCs w:val="32"/>
        </w:rPr>
        <w:t>。</w:t>
      </w:r>
      <w:r>
        <w:rPr>
          <w:rFonts w:hint="eastAsia" w:ascii="仿宋_GB2312" w:eastAsia="仿宋_GB2312"/>
          <w:sz w:val="32"/>
          <w:szCs w:val="32"/>
        </w:rPr>
        <w:t>2021年，区水利局主动公开政府信息总计87条。</w:t>
      </w:r>
    </w:p>
    <w:p>
      <w:pPr>
        <w:pStyle w:val="5"/>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主动公开政府信息的主要类别包括：</w:t>
      </w:r>
    </w:p>
    <w:p>
      <w:pPr>
        <w:pStyle w:val="5"/>
        <w:spacing w:before="0" w:beforeAutospacing="0" w:after="0" w:afterAutospacing="0" w:line="60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①机构设置：包括机构概况、内设机构及下属单位、领导成员及分工</w:t>
      </w:r>
      <w:r>
        <w:rPr>
          <w:rFonts w:hint="eastAsia" w:ascii="仿宋_GB2312" w:eastAsia="仿宋_GB2312"/>
          <w:sz w:val="32"/>
          <w:szCs w:val="32"/>
          <w:lang w:eastAsia="zh-CN"/>
        </w:rPr>
        <w:t>；</w:t>
      </w:r>
    </w:p>
    <w:p>
      <w:pPr>
        <w:pStyle w:val="5"/>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②规划信息：包括专项规划和年度计划</w:t>
      </w:r>
    </w:p>
    <w:p>
      <w:pPr>
        <w:pStyle w:val="5"/>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③财政预决算：包括2020年度部门决算和2021年度财政预算以及2021年度政府采购情况</w:t>
      </w:r>
    </w:p>
    <w:p>
      <w:pPr>
        <w:pStyle w:val="5"/>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④行政权力运行公开：包括政府工作报告落实情况、民生实事落实情况、重大工程项目落实情况和年度重点工作落实情况。</w:t>
      </w:r>
    </w:p>
    <w:p>
      <w:pPr>
        <w:pStyle w:val="5"/>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⑤管理公开：包括随机抽查、事前事中事后行政执法公开；</w:t>
      </w:r>
    </w:p>
    <w:p>
      <w:pPr>
        <w:pStyle w:val="5"/>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⑥其他法定信息：包括政策解读与回应、业务工作、政务公开工作。</w:t>
      </w:r>
    </w:p>
    <w:p>
      <w:pPr>
        <w:pStyle w:val="5"/>
        <w:numPr>
          <w:ilvl w:val="0"/>
          <w:numId w:val="1"/>
        </w:numPr>
        <w:spacing w:before="0" w:beforeAutospacing="0" w:after="0" w:afterAutospacing="0" w:line="600" w:lineRule="exact"/>
        <w:ind w:firstLine="643" w:firstLineChars="200"/>
        <w:jc w:val="both"/>
        <w:rPr>
          <w:rFonts w:hint="eastAsia" w:ascii="仿宋_GB2312" w:eastAsia="仿宋_GB2312"/>
          <w:sz w:val="32"/>
          <w:szCs w:val="32"/>
          <w:lang w:eastAsia="zh-CN"/>
        </w:rPr>
      </w:pPr>
      <w:r>
        <w:rPr>
          <w:rFonts w:ascii="仿宋_GB2312" w:eastAsia="仿宋_GB2312"/>
          <w:b/>
          <w:bCs/>
          <w:sz w:val="32"/>
          <w:szCs w:val="32"/>
        </w:rPr>
        <w:t>依申请公开</w:t>
      </w:r>
      <w:r>
        <w:rPr>
          <w:rFonts w:hint="eastAsia" w:ascii="仿宋_GB2312" w:eastAsia="仿宋_GB2312"/>
          <w:b/>
          <w:bCs/>
          <w:sz w:val="32"/>
          <w:szCs w:val="32"/>
        </w:rPr>
        <w:t>。</w:t>
      </w:r>
      <w:r>
        <w:rPr>
          <w:rFonts w:hint="eastAsia" w:ascii="仿宋_GB2312" w:eastAsia="仿宋_GB2312"/>
          <w:sz w:val="32"/>
          <w:szCs w:val="32"/>
          <w:lang w:eastAsia="zh-CN"/>
        </w:rPr>
        <w:t>无。</w:t>
      </w:r>
    </w:p>
    <w:p>
      <w:pPr>
        <w:pStyle w:val="5"/>
        <w:numPr>
          <w:ilvl w:val="0"/>
          <w:numId w:val="1"/>
        </w:numPr>
        <w:spacing w:before="0" w:beforeAutospacing="0" w:after="0" w:afterAutospacing="0" w:line="600" w:lineRule="exact"/>
        <w:ind w:left="0" w:leftChars="0" w:firstLine="643" w:firstLineChars="200"/>
        <w:jc w:val="both"/>
        <w:rPr>
          <w:rFonts w:hint="eastAsia" w:ascii="仿宋_GB2312" w:eastAsia="仿宋_GB2312"/>
          <w:sz w:val="32"/>
          <w:szCs w:val="32"/>
        </w:rPr>
      </w:pPr>
      <w:r>
        <w:rPr>
          <w:rFonts w:ascii="仿宋_GB2312" w:eastAsia="仿宋_GB2312"/>
          <w:b/>
          <w:bCs/>
          <w:sz w:val="32"/>
          <w:szCs w:val="32"/>
        </w:rPr>
        <w:t>政府信息管理</w:t>
      </w:r>
      <w:r>
        <w:rPr>
          <w:rFonts w:hint="eastAsia" w:ascii="仿宋_GB2312" w:eastAsia="仿宋_GB2312"/>
          <w:b/>
          <w:bCs/>
          <w:sz w:val="32"/>
          <w:szCs w:val="32"/>
        </w:rPr>
        <w:t>。</w:t>
      </w:r>
      <w:r>
        <w:rPr>
          <w:rFonts w:hint="eastAsia" w:ascii="仿宋_GB2312" w:eastAsia="仿宋_GB2312"/>
          <w:sz w:val="32"/>
          <w:szCs w:val="32"/>
        </w:rPr>
        <w:t>建立了政府信息管理制度以及网络信息安全保密事故应急预案，指定专人负责政府信息公开的管理、审核等工作，确保政府信息集成发布、精准推送。</w:t>
      </w:r>
    </w:p>
    <w:p>
      <w:pPr>
        <w:pStyle w:val="5"/>
        <w:keepNext w:val="0"/>
        <w:keepLines w:val="0"/>
        <w:widowControl/>
        <w:numPr>
          <w:ilvl w:val="0"/>
          <w:numId w:val="1"/>
        </w:numPr>
        <w:suppressLineNumbers w:val="0"/>
        <w:ind w:left="0" w:leftChars="0" w:firstLine="643" w:firstLineChars="200"/>
        <w:jc w:val="left"/>
        <w:rPr>
          <w:rFonts w:hint="eastAsia" w:ascii="仿宋_GB2312" w:eastAsia="仿宋_GB2312"/>
          <w:sz w:val="32"/>
          <w:szCs w:val="32"/>
        </w:rPr>
      </w:pPr>
      <w:r>
        <w:rPr>
          <w:rFonts w:hint="eastAsia" w:ascii="仿宋_GB2312" w:eastAsia="仿宋_GB2312"/>
          <w:b/>
          <w:bCs/>
          <w:sz w:val="32"/>
          <w:szCs w:val="32"/>
        </w:rPr>
        <w:t>政府信息公开</w:t>
      </w:r>
      <w:r>
        <w:rPr>
          <w:rFonts w:ascii="仿宋_GB2312" w:eastAsia="仿宋_GB2312"/>
          <w:b/>
          <w:bCs/>
          <w:sz w:val="32"/>
          <w:szCs w:val="32"/>
        </w:rPr>
        <w:t>平台建设</w:t>
      </w:r>
      <w:r>
        <w:rPr>
          <w:rFonts w:hint="eastAsia" w:ascii="仿宋_GB2312" w:eastAsia="仿宋_GB2312"/>
          <w:b/>
          <w:bCs/>
          <w:sz w:val="32"/>
          <w:szCs w:val="32"/>
        </w:rPr>
        <w:t>。</w:t>
      </w:r>
      <w:r>
        <w:rPr>
          <w:rFonts w:hint="eastAsia" w:ascii="仿宋_GB2312" w:eastAsia="仿宋_GB2312"/>
          <w:sz w:val="32"/>
          <w:szCs w:val="32"/>
        </w:rPr>
        <w:t>“泰山河长制”微信公众号的运行，及时转发上级最新河湖长制工作动态，加大群众大河长制工作的工作参与度，提高公众保护周边水环境的意识和责任感，并及时地整改公众反馈的问题、搜集公众的建议等。通过微信公众平台，区河长办可以进一步加强政府与公众的联系，提高社会监督的参与度和透明度，增强工作的直观性和有效性。</w:t>
      </w:r>
    </w:p>
    <w:p>
      <w:pPr>
        <w:pStyle w:val="5"/>
        <w:keepNext w:val="0"/>
        <w:keepLines w:val="0"/>
        <w:widowControl/>
        <w:numPr>
          <w:ilvl w:val="0"/>
          <w:numId w:val="2"/>
        </w:numPr>
        <w:suppressLineNumbers w:val="0"/>
        <w:ind w:left="0" w:firstLine="420"/>
        <w:jc w:val="left"/>
        <w:rPr>
          <w:rFonts w:hint="eastAsia" w:ascii="仿宋_GB2312" w:hAnsi="仿宋_GB2312" w:eastAsia="仿宋_GB2312" w:cs="仿宋_GB2312"/>
          <w:b w:val="0"/>
          <w:bCs w:val="0"/>
          <w:sz w:val="32"/>
          <w:szCs w:val="32"/>
        </w:rPr>
      </w:pPr>
      <w:r>
        <w:rPr>
          <w:rFonts w:ascii="仿宋_GB2312" w:eastAsia="仿宋_GB2312"/>
          <w:b/>
          <w:bCs/>
          <w:sz w:val="32"/>
          <w:szCs w:val="32"/>
        </w:rPr>
        <w:t>监督保障</w:t>
      </w:r>
      <w:r>
        <w:rPr>
          <w:rFonts w:hint="eastAsia" w:ascii="仿宋_GB2312" w:eastAsia="仿宋_GB2312"/>
          <w:b/>
          <w:bCs/>
          <w:sz w:val="32"/>
          <w:szCs w:val="32"/>
          <w:lang w:val="en-US" w:eastAsia="zh-CN"/>
        </w:rPr>
        <w:t xml:space="preserve"> </w:t>
      </w:r>
      <w:r>
        <w:rPr>
          <w:rFonts w:hint="eastAsia" w:ascii="仿宋_GB2312" w:hAnsi="仿宋_GB2312" w:eastAsia="仿宋_GB2312" w:cs="仿宋_GB2312"/>
          <w:b w:val="0"/>
          <w:bCs w:val="0"/>
          <w:sz w:val="32"/>
          <w:szCs w:val="32"/>
        </w:rPr>
        <w:t>实行监督保障责任制，</w:t>
      </w:r>
      <w:r>
        <w:rPr>
          <w:rFonts w:hint="eastAsia" w:ascii="仿宋_GB2312" w:hAnsi="仿宋_GB2312" w:eastAsia="仿宋_GB2312" w:cs="仿宋_GB2312"/>
          <w:b w:val="0"/>
          <w:bCs w:val="0"/>
          <w:sz w:val="32"/>
          <w:szCs w:val="32"/>
          <w:lang w:eastAsia="zh-CN"/>
        </w:rPr>
        <w:t>分管</w:t>
      </w:r>
      <w:r>
        <w:rPr>
          <w:rFonts w:hint="eastAsia" w:ascii="仿宋_GB2312" w:hAnsi="仿宋_GB2312" w:eastAsia="仿宋_GB2312" w:cs="仿宋_GB2312"/>
          <w:b w:val="0"/>
          <w:bCs w:val="0"/>
          <w:sz w:val="32"/>
          <w:szCs w:val="32"/>
        </w:rPr>
        <w:t>领导对</w:t>
      </w:r>
      <w:r>
        <w:rPr>
          <w:rFonts w:hint="eastAsia" w:ascii="仿宋_GB2312" w:hAnsi="仿宋_GB2312" w:eastAsia="仿宋_GB2312" w:cs="仿宋_GB2312"/>
          <w:b w:val="0"/>
          <w:bCs w:val="0"/>
          <w:sz w:val="32"/>
          <w:szCs w:val="32"/>
          <w:lang w:eastAsia="zh-CN"/>
        </w:rPr>
        <w:t>水利局</w:t>
      </w:r>
      <w:r>
        <w:rPr>
          <w:rFonts w:hint="eastAsia" w:ascii="仿宋_GB2312" w:hAnsi="仿宋_GB2312" w:eastAsia="仿宋_GB2312" w:cs="仿宋_GB2312"/>
          <w:b w:val="0"/>
          <w:bCs w:val="0"/>
          <w:sz w:val="32"/>
          <w:szCs w:val="32"/>
        </w:rPr>
        <w:t>的政务公开工作负起职责，经常指导、帮助、督促科室</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政务公开工作。</w:t>
      </w:r>
    </w:p>
    <w:p>
      <w:pPr>
        <w:pStyle w:val="5"/>
        <w:keepNext w:val="0"/>
        <w:keepLines w:val="0"/>
        <w:widowControl/>
        <w:numPr>
          <w:ilvl w:val="0"/>
          <w:numId w:val="0"/>
        </w:numPr>
        <w:suppressLineNumbers w:val="0"/>
        <w:ind w:left="420" w:leftChars="0"/>
        <w:jc w:val="left"/>
        <w:rPr>
          <w:rFonts w:ascii="黑体" w:hAnsi="黑体" w:eastAsia="黑体"/>
          <w:color w:val="333333"/>
          <w:sz w:val="32"/>
          <w:szCs w:val="32"/>
        </w:rPr>
      </w:pPr>
      <w:r>
        <w:rPr>
          <w:rFonts w:hint="eastAsia" w:ascii="黑体" w:hAnsi="黑体" w:eastAsia="黑体"/>
          <w:color w:val="333333"/>
          <w:sz w:val="32"/>
          <w:szCs w:val="32"/>
          <w:lang w:val="en-US" w:eastAsia="zh-CN"/>
        </w:rPr>
        <w:t>二、</w:t>
      </w:r>
      <w:r>
        <w:rPr>
          <w:rFonts w:ascii="黑体" w:hAnsi="黑体" w:eastAsia="黑体"/>
          <w:color w:val="333333"/>
          <w:sz w:val="32"/>
          <w:szCs w:val="32"/>
        </w:rPr>
        <w:t>主动公开政府信息情况</w:t>
      </w:r>
    </w:p>
    <w:tbl>
      <w:tblPr>
        <w:tblStyle w:val="6"/>
        <w:tblpPr w:leftFromText="180" w:rightFromText="180" w:vertAnchor="text" w:horzAnchor="page" w:tblpX="1550" w:tblpY="199"/>
        <w:tblOverlap w:val="never"/>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rPr>
          <w:rFonts w:ascii="黑体" w:hAnsi="黑体" w:eastAsia="黑体"/>
          <w:color w:val="333333"/>
          <w:sz w:val="32"/>
          <w:szCs w:val="32"/>
        </w:rPr>
      </w:pPr>
      <w:r>
        <w:rPr>
          <w:rFonts w:hint="eastAsia" w:ascii="黑体" w:hAnsi="黑体" w:eastAsia="黑体"/>
          <w:color w:val="333333"/>
          <w:sz w:val="32"/>
          <w:szCs w:val="32"/>
          <w:lang w:val="en-US" w:eastAsia="zh-CN"/>
        </w:rPr>
        <w:t>三、</w:t>
      </w:r>
      <w:r>
        <w:rPr>
          <w:rFonts w:ascii="黑体" w:hAnsi="黑体" w:eastAsia="黑体"/>
          <w:color w:val="333333"/>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ascii="Times New Roman" w:hAnsi="Times New Roman"/>
        </w:rPr>
      </w:pPr>
      <w:r>
        <w:rPr>
          <w:rFonts w:ascii="黑体" w:hAnsi="黑体" w:eastAsia="黑体"/>
          <w:color w:val="333333"/>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r>
    </w:tbl>
    <w:p>
      <w:pPr>
        <w:pStyle w:val="5"/>
        <w:numPr>
          <w:ilvl w:val="0"/>
          <w:numId w:val="3"/>
        </w:numPr>
        <w:spacing w:before="0" w:beforeAutospacing="0" w:after="0" w:afterAutospacing="0" w:line="600" w:lineRule="exact"/>
        <w:ind w:firstLine="640" w:firstLineChars="200"/>
        <w:jc w:val="both"/>
        <w:rPr>
          <w:rFonts w:hint="eastAsia" w:ascii="仿宋_GB2312" w:eastAsia="仿宋_GB2312"/>
          <w:sz w:val="32"/>
          <w:szCs w:val="32"/>
        </w:rPr>
      </w:pPr>
      <w:r>
        <w:rPr>
          <w:rFonts w:ascii="黑体" w:hAnsi="黑体" w:eastAsia="黑体"/>
          <w:color w:val="333333"/>
          <w:sz w:val="32"/>
          <w:szCs w:val="32"/>
        </w:rPr>
        <w:t>存在的主要问题及改进情况</w:t>
      </w:r>
    </w:p>
    <w:p>
      <w:pPr>
        <w:pStyle w:val="5"/>
        <w:numPr>
          <w:ilvl w:val="0"/>
          <w:numId w:val="0"/>
        </w:numPr>
        <w:spacing w:before="0" w:beforeAutospacing="0" w:after="0" w:afterAutospacing="0"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rPr>
        <w:t>2021年，在局党组的</w:t>
      </w:r>
      <w:r>
        <w:rPr>
          <w:rFonts w:hint="eastAsia" w:ascii="仿宋_GB2312" w:eastAsia="仿宋_GB2312"/>
          <w:sz w:val="32"/>
          <w:szCs w:val="32"/>
          <w:lang w:eastAsia="zh-CN"/>
        </w:rPr>
        <w:t>带领下，在</w:t>
      </w:r>
      <w:r>
        <w:rPr>
          <w:rFonts w:hint="eastAsia" w:ascii="仿宋_GB2312" w:eastAsia="仿宋_GB2312"/>
          <w:sz w:val="32"/>
          <w:szCs w:val="32"/>
        </w:rPr>
        <w:t>全体干部职工的共同努力下，政府信息公开工作取得了一定成效，但与社会公众的需要相比还存在一定差距，一是政府信息公开的内容有待进一步完善。二是政府信息公开的宣传工作力度还不够，社会公众对于政府信息公开的参与度不高。三是门户网站的在线咨询、民意征集等政民互动服务功能有待进一步加强。</w:t>
      </w:r>
      <w:r>
        <w:rPr>
          <w:rFonts w:hint="eastAsia" w:ascii="仿宋_GB2312" w:eastAsia="仿宋_GB2312"/>
          <w:sz w:val="32"/>
          <w:szCs w:val="32"/>
          <w:lang w:val="en-US" w:eastAsia="zh-CN"/>
        </w:rPr>
        <w:t xml:space="preserve"> </w:t>
      </w:r>
    </w:p>
    <w:p>
      <w:pPr>
        <w:pStyle w:val="5"/>
        <w:numPr>
          <w:ilvl w:val="0"/>
          <w:numId w:val="0"/>
        </w:numPr>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2022年，我们将继续结合泰山区水利工作实际，深入贯彻《中华人民共和国政府信息公开条例》，将主要通过以下措施进行改进：一是拓展政府信息公开形式，积极探索并实行各种方便群众查阅、了解信息的公开方式；二是积极参加各种政府信息公开工作培训和交流会，提高政府信息公开工作人员的业务素质和水平。三是逐步扩大公开内容，对原有的政府信息公开目录进行补充完善，保证公开信息的完整性和准确性。</w:t>
      </w:r>
    </w:p>
    <w:p>
      <w:pPr>
        <w:pStyle w:val="5"/>
        <w:numPr>
          <w:ilvl w:val="0"/>
          <w:numId w:val="0"/>
        </w:numPr>
        <w:spacing w:before="0" w:beforeAutospacing="0" w:after="0" w:afterAutospacing="0" w:line="600" w:lineRule="exact"/>
        <w:jc w:val="both"/>
        <w:rPr>
          <w:rFonts w:ascii="黑体" w:hAnsi="黑体" w:eastAsia="黑体"/>
          <w:color w:val="333333"/>
          <w:sz w:val="32"/>
          <w:szCs w:val="32"/>
        </w:rPr>
      </w:pPr>
    </w:p>
    <w:p>
      <w:pPr>
        <w:pStyle w:val="5"/>
        <w:spacing w:before="0" w:beforeAutospacing="0" w:after="0" w:afterAutospacing="0" w:line="600"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lang w:val="en-US" w:eastAsia="zh-CN"/>
        </w:rPr>
        <w:t>六、</w:t>
      </w:r>
      <w:r>
        <w:rPr>
          <w:rFonts w:ascii="黑体" w:hAnsi="黑体" w:eastAsia="黑体"/>
          <w:color w:val="333333"/>
          <w:sz w:val="32"/>
          <w:szCs w:val="32"/>
        </w:rPr>
        <w:t>其他需要报告的事项</w:t>
      </w:r>
    </w:p>
    <w:p>
      <w:pPr>
        <w:ind w:firstLine="640" w:firstLineChars="200"/>
        <w:rPr>
          <w:rFonts w:hint="eastAsia" w:ascii="仿宋_GB2312" w:hAnsi="仿宋_GB2312" w:eastAsia="仿宋_GB2312" w:cs="仿宋_GB2312"/>
          <w:b w:val="0"/>
          <w:bCs w:val="0"/>
          <w:sz w:val="32"/>
          <w:szCs w:val="32"/>
        </w:rPr>
      </w:pPr>
      <w:r>
        <w:rPr>
          <w:rFonts w:hint="eastAsia" w:ascii="仿宋_GB2312" w:eastAsia="仿宋_GB2312"/>
          <w:b w:val="0"/>
          <w:bCs w:val="0"/>
          <w:sz w:val="32"/>
          <w:szCs w:val="32"/>
          <w:lang w:val="en-US" w:eastAsia="zh-CN"/>
        </w:rPr>
        <w:t>1.</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年度没有收取信息处理费。</w:t>
      </w:r>
    </w:p>
    <w:p>
      <w:pPr>
        <w:numPr>
          <w:ilvl w:val="0"/>
          <w:numId w:val="4"/>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本行政机关落实上级年度政务公开工作要点情况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2021年区水利局围绕实际承担的工作职责及时全面梳理主动公开内容，按目录及时公开有关内容。根据省市区关于全面推进政务公开标准化规范化工作的相关文件要求，全面推进政务公开标准化规范化工作。加强信息公开专栏内容建设和信息发布审核，把好政治关、政策关、文字关。</w:t>
      </w:r>
    </w:p>
    <w:p>
      <w:pPr>
        <w:numPr>
          <w:ilvl w:val="0"/>
          <w:numId w:val="4"/>
        </w:numPr>
        <w:ind w:firstLine="640" w:firstLineChars="200"/>
        <w:rPr>
          <w:rFonts w:hint="eastAsia" w:ascii="仿宋_GB2312" w:eastAsia="仿宋_GB2312"/>
          <w:b w:val="0"/>
          <w:bCs w:val="0"/>
          <w:sz w:val="32"/>
          <w:szCs w:val="32"/>
          <w:lang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年度我单位没有承担人大代表建议和政协提案办理情况。</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5760" w:firstLineChars="18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泰山区水利局</w:t>
      </w:r>
    </w:p>
    <w:p>
      <w:pPr>
        <w:ind w:firstLine="5440" w:firstLineChars="17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2022年1月26日</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decorative"/>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0D8C5"/>
    <w:multiLevelType w:val="singleLevel"/>
    <w:tmpl w:val="00E0D8C5"/>
    <w:lvl w:ilvl="0" w:tentative="0">
      <w:start w:val="2"/>
      <w:numFmt w:val="decimal"/>
      <w:lvlText w:val="%1."/>
      <w:lvlJc w:val="left"/>
      <w:pPr>
        <w:tabs>
          <w:tab w:val="left" w:pos="312"/>
        </w:tabs>
      </w:pPr>
    </w:lvl>
  </w:abstractNum>
  <w:abstractNum w:abstractNumId="1">
    <w:nsid w:val="447242D9"/>
    <w:multiLevelType w:val="singleLevel"/>
    <w:tmpl w:val="447242D9"/>
    <w:lvl w:ilvl="0" w:tentative="0">
      <w:start w:val="5"/>
      <w:numFmt w:val="chineseCounting"/>
      <w:suff w:val="nothing"/>
      <w:lvlText w:val="%1、"/>
      <w:lvlJc w:val="left"/>
      <w:rPr>
        <w:rFonts w:hint="eastAsia"/>
      </w:rPr>
    </w:lvl>
  </w:abstractNum>
  <w:abstractNum w:abstractNumId="2">
    <w:nsid w:val="5B40813A"/>
    <w:multiLevelType w:val="singleLevel"/>
    <w:tmpl w:val="5B40813A"/>
    <w:lvl w:ilvl="0" w:tentative="0">
      <w:start w:val="5"/>
      <w:numFmt w:val="decimal"/>
      <w:suff w:val="nothing"/>
      <w:lvlText w:val="%1、"/>
      <w:lvlJc w:val="left"/>
    </w:lvl>
  </w:abstractNum>
  <w:abstractNum w:abstractNumId="3">
    <w:nsid w:val="6E04D27F"/>
    <w:multiLevelType w:val="singleLevel"/>
    <w:tmpl w:val="6E04D27F"/>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5OWQzNTIwZTU5MzZjZTg4MGQ1ZWNhNWVkZjgxZGEifQ=="/>
  </w:docVars>
  <w:rsids>
    <w:rsidRoot w:val="009036FB"/>
    <w:rsid w:val="003F5380"/>
    <w:rsid w:val="005F04B3"/>
    <w:rsid w:val="007043DD"/>
    <w:rsid w:val="00725311"/>
    <w:rsid w:val="007C0E41"/>
    <w:rsid w:val="008260F2"/>
    <w:rsid w:val="008510D4"/>
    <w:rsid w:val="008E79FC"/>
    <w:rsid w:val="009036FB"/>
    <w:rsid w:val="00A6635A"/>
    <w:rsid w:val="00A935C0"/>
    <w:rsid w:val="01C25065"/>
    <w:rsid w:val="04624A99"/>
    <w:rsid w:val="04661011"/>
    <w:rsid w:val="04BD1BA7"/>
    <w:rsid w:val="0BE44893"/>
    <w:rsid w:val="0C197EFD"/>
    <w:rsid w:val="0C886EAB"/>
    <w:rsid w:val="118F7958"/>
    <w:rsid w:val="153C0E2B"/>
    <w:rsid w:val="17600C4E"/>
    <w:rsid w:val="193B777F"/>
    <w:rsid w:val="1FF246A5"/>
    <w:rsid w:val="20315E0F"/>
    <w:rsid w:val="20792A83"/>
    <w:rsid w:val="21537630"/>
    <w:rsid w:val="283D0195"/>
    <w:rsid w:val="2D126E0D"/>
    <w:rsid w:val="2ED9699B"/>
    <w:rsid w:val="31473E7A"/>
    <w:rsid w:val="318E1295"/>
    <w:rsid w:val="364F21ED"/>
    <w:rsid w:val="372142C2"/>
    <w:rsid w:val="388A4CBC"/>
    <w:rsid w:val="3BF75330"/>
    <w:rsid w:val="4E05108D"/>
    <w:rsid w:val="4E2F67D9"/>
    <w:rsid w:val="50CD4459"/>
    <w:rsid w:val="52306A4E"/>
    <w:rsid w:val="540366B0"/>
    <w:rsid w:val="59186333"/>
    <w:rsid w:val="5BD03720"/>
    <w:rsid w:val="5C7FD149"/>
    <w:rsid w:val="5E2751A9"/>
    <w:rsid w:val="60DA1397"/>
    <w:rsid w:val="626F5370"/>
    <w:rsid w:val="635D0996"/>
    <w:rsid w:val="671F2A18"/>
    <w:rsid w:val="6D6E0526"/>
    <w:rsid w:val="6D876F5F"/>
    <w:rsid w:val="71341C5F"/>
    <w:rsid w:val="7A387F61"/>
    <w:rsid w:val="7D914EB4"/>
    <w:rsid w:val="7F3F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6</Pages>
  <Words>2407</Words>
  <Characters>2478</Characters>
  <Lines>30</Lines>
  <Paragraphs>8</Paragraphs>
  <TotalTime>41</TotalTime>
  <ScaleCrop>false</ScaleCrop>
  <LinksUpToDate>false</LinksUpToDate>
  <CharactersWithSpaces>2493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2020-01-06T10:42:00Z</dcterms:created>
  <dc:creator>Administrator</dc:creator>
  <cp:lastModifiedBy>璐</cp:lastModifiedBy>
  <cp:lastPrinted>2023-02-15T09:21:48Z</cp:lastPrinted>
  <dcterms:modified xsi:type="dcterms:W3CDTF">2023-02-15T09:21:51Z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88C9F9DA849E46FCA024825035A0B913</vt:lpwstr>
  </property>
</Properties>
</file>