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ind w:right="0" w:right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-11"/>
          <w:w w:val="42"/>
          <w:sz w:val="144"/>
          <w:szCs w:val="1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11"/>
          <w:w w:val="42"/>
          <w:sz w:val="144"/>
          <w:szCs w:val="144"/>
        </w:rPr>
        <w:t>泰安市泰山区人民政府办公室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11"/>
          <w:w w:val="42"/>
          <w:sz w:val="144"/>
          <w:szCs w:val="144"/>
          <w:lang w:eastAsia="zh-CN"/>
        </w:rPr>
        <w:t>文件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泰山政办发〔202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z w:val="44"/>
          <w:szCs w:val="44"/>
        </w:rPr>
      </w:pPr>
      <w:r>
        <w:rPr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245110</wp:posOffset>
                </wp:positionV>
                <wp:extent cx="5770880" cy="0"/>
                <wp:effectExtent l="0" t="9525" r="127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1225" y="3608070"/>
                          <a:ext cx="5770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3pt;margin-top:19.3pt;height:0pt;width:454.4pt;z-index:251664384;mso-width-relative:page;mso-height-relative:page;" filled="f" stroked="t" coordsize="21600,21600" o:gfxdata="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ao2&#10;/9kAAAAJAQAADwAAAAAAAAABACAAAAAiAAAAZHJzL2Rvd25yZXYueG1sUEsBAhQAFAAAAAgAh07i&#10;QGEosRboAQAApgMAAA4AAAAAAAAAAQAgAAAAKAEAAGRycy9lMm9Eb2MueG1sUEsFBgAAAAAGAAYA&#10;WQEAAIIFAAAAAA==&#10;">
                <v:fill on="f" focussize="0,0"/>
                <v:stroke weight="1.5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w w:val="95"/>
          <w:sz w:val="44"/>
          <w:szCs w:val="44"/>
        </w:rPr>
        <w:t>泰安市泰山区人民政府办公室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关于分解落实202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年《政府工作报告》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重点工作任务的通知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各街道办事处、镇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人民政府，泰山经济开发区、泰安农高区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、徂汶景区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，区政府各部门：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2月3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日，泰山区第十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届人民代表大会第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次会议胜利召开，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审议并通过了泰山区《政府工作报告》。经区政府研究决定，区政府督查室将《政府工作报告》确定的重点工作任务分解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到具体责任单位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高质量完成年度目标任务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是要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深化思想认识</w:t>
      </w:r>
      <w:r>
        <w:rPr>
          <w:rFonts w:hint="default" w:ascii="Times New Roman" w:hAnsi="Times New Roman" w:eastAsia="黑体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各重点工作任务责任单位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要切实提高政治站位，紧扣区委、区政府中心工作，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持“11645”发展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思路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"/>
        </w:rPr>
        <w:t>以“项目深化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年”为抓手，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《政府工作报告》确定的重点工作任务作为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全年工作重点，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快速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推进、强化措施、高效落实，全力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经济社会高质量发展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奋力开创新时代社会主义现代化强区建设新局面。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是要严格责任落实</w:t>
      </w:r>
      <w:r>
        <w:rPr>
          <w:rFonts w:hint="default" w:ascii="Times New Roman" w:hAnsi="Times New Roman" w:eastAsia="黑体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各责任单位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要认真对照目标任务，制定详细工作方案，明确时间进度表、路线图，实现任务项目化、项目清单化、清单责任化、责任具体化，切实采取有力措施，推进各项工作落实。各责任单位要明确1名联络员，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时限要求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上报任务进展及完成情况，确保年度任务目标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高质高效完成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是要加强督促调度</w:t>
      </w:r>
      <w:r>
        <w:rPr>
          <w:rFonts w:hint="default" w:ascii="Times New Roman" w:hAnsi="Times New Roman" w:eastAsia="黑体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书面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调度和现场督查相结合的方式进行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书面调度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季度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开展一次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各责任单位要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重点工作任务进展情况分别于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3月31日、6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日、9月30日、12月3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日前报送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区政府督查室（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dck5595@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对应目标任务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逐条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简明扼要表述，字数一般不超过200字。现场督查将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结合国家、省、市各类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，聚焦重点、集中时间、集中人员适时组织开展。工作进展及完成情况将及时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区政府领导同志并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按季度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通报，对工作进展快、落实好的将予以通报表扬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对进展滞后、年底未完成任务的，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适时按程序启动督查七联动工作机制，予以联动督查督办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年《政府工作报告》重点工作任务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160" w:firstLineChars="13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泰安市泰山区人民政府办公室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b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b/>
          <w:spacing w:val="-6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531" w:bottom="1531" w:left="1531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360" w:lineRule="auto"/>
        <w:jc w:val="left"/>
        <w:rPr>
          <w:rFonts w:hint="default" w:ascii="Times New Roman" w:hAnsi="Times New Roman" w:cs="Times New Roman" w:eastAsiaTheme="majorEastAsia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  <w:lang w:eastAsia="zh-CN"/>
        </w:rPr>
        <w:t>附件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年《政府工作报告》重点工作任务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eastAsia="zh-CN"/>
        </w:rPr>
        <w:t>分解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表</w:t>
      </w:r>
    </w:p>
    <w:tbl>
      <w:tblPr>
        <w:tblStyle w:val="7"/>
        <w:tblW w:w="140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920"/>
        <w:gridCol w:w="10332"/>
        <w:gridCol w:w="12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Header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6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地区生产总值增长5.5%以上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固定资产投资增长8%左右；“四新”经济增加值增长10%左右；完成上级下达的节能减排降碳约束性指标和环境质量改善目标。推进泰山数字经济智慧E谷项目、东华软件、云图智慧数据中心建设。探索“总部+基地”协同发展新模式，加快壮大以水发能源、中国石油昆仑燃气为代表的总部经济集群，积极争创省级现代服务业集聚区。推动物流企业提升智慧化水平，抓好恒泰智慧冷链物流产业园、交发集团冷链综合物流园等项目。借助济枣高铁泰安东站建设，规划泰城东部现代服务业核心区。开工建设王府井商业综合体，建成运营泰汶城市广场，优化重点城区商业网点布局。严控“两高”项目，统筹减污降碳协同增效，推动能耗“双控”向碳排放“双控”转变。落实项目推进4项机制，强化项目协调、要素保障、全程服务，抓好泰安二期抽水蓄能电站项目建设，布局发展微电网。深入实施绿色低碳全民行动，倡导绿色生活方式，积极争创绿色低碳高质量发展先行区建设试点。聚焦省市投资重点支持领域，谋划储备一批重点项目，确保储备库项目动态保持300个以上。围绕中央预算内投资、国债、专项债等领域，实施立项争资联合作战，力争更多项目挤进国家和省市年度计划“盘子”。落实项目推进4项机制，强化项目协调、要素保障、全程服务。实施重点建设项目120个以上，完成投资200亿元以上。盘活存量项目、梳理签约项目、启动成熟项目，进一步提高项目投资完成率、按期竣工率，全力扶持项目建成投产、达产达标，确保省市重点项目开工率、纳统率均达到100%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陈学刚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区教体局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扩大教育集团覆盖面，加快实现义务教育优质均衡发展。完成4所幼儿园建设，创建省级示范园3所以上。推进教育评价改革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区科技局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扎实推进“双十工程”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引导企业深耕细分市场、提升科技含量、掌握关键技术、塑造核心竞争力。发挥国家先进印染技术创新中心引领作用，依托宝来利来、蓝光软件打造市级以上科技平台10家。强化企业科创主体地位，实施递进培育工程，力争国家高新技术企业、科技型中小企业分别突破190家、240家。积极申报省重大科技创新工程，争取市级以上科技项目30项。力争研发投入、强度分别突破18亿元、3.3%。深化“院士专家泰山行”，加快“特高压变压器有载分接开关”等“卡脖子”技术落地，转化科技成果60项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区工业推进委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各产业链专班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加快泰山数谷、卫星互联网、高新技术纺织服装、智能制造、现代食品等产业园区建设，打造一批专业楼宇、产业社区、特色园区。推进宽温锂电池、鲁能输变电、高档毛呢面料等项目建设，以特色创新产业集群为引领，打造“全场景数字经济园区”“百亿产业集聚区”。开展“飞地”园区攻坚提质行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各产业链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区工信局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规上工业增加值增长8%左右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聚焦数字经济，以促进“数实融合”为主线，落实数字产业化“十大工程”、产业数字化“八大行动”，开展数据资产化和数据资产入表试点，加速数据“资源”变“资产”。大力培育新型储能、新材料、生物制造、空天信息等战略性新兴产业，前瞻性布局通用人工智能、脑机接口等未来产业新赛道。加快国星宇航、英视睿达等在建项目，推进惠乐喜乐、海纳轴研等工业母机项目，培育“卫星+”应用场景聚集区。深入实施未来产业培育计划，谋划建设好未来产业加速园。依托泰山数字能力中心，强力实施80个制造业数字化转型项目，建设“晨星工厂”5家以上，加速制造业企业数字化转型全覆盖。大力弘扬企业家精神，办好“企业家节”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  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区民政局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施基层社会救助能力提升工程，推进完善“泰汇救”综合救助体系。积极培育壮大慈善组织，大力发展社区基金建设。提升“一老一小”服务水平，探索发展银发经济，实施适老化改造工程，改善高龄困难老人居家生活质量，创新农村互助养老新模式，加快“农村养老服务驿站”建设，打造“康养泰山”服务品牌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李惠清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区司法局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深化企业全生命周期法律服务，一体化推进法治体检“泰山模式”。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一般公共预算收入增长5.6%左右；深化财税领域改革，推动土地财政向股权财政“进阶”，加快“沉睡”资产变增收“活水”，不断提升财税保障能力。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武永明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区人社局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加突出就业优先导向，加大高校毕业生等重点群体就业保障力度，年内新增城镇就业7200人以上。规范公益性岗位开发安置管理，年内开发安置城镇公益性岗位240人，农村岗位800人。建设省级就业环境优化型城市。严惩欠薪违法行为，加强劳动者权益保障。提升泰山人力资源服务产业园辐射能力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区自然资源局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清理盘活闲置用地，储备土地1017亩，争取新增土地计划指标1000亩（含徂汶景区500亩）。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郑志斌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区住建局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构建房地产业发展新模式，做强建筑总部经济产业园。加大装配式建筑、绿色建筑推广应用力度，新建绿色建筑占比达到95%以上。加快蒿里山片区、南关片区等城市更新专项规划编制。完成泮河大街东延、双龙路和谢过城大街下峪段等道路征地拆迁任务；青年路、长城北路、岱阳大街中段等道路全线建成通车；配合做好城区道路新改扩建。开工建设灵山片区、冯家庄城中村改造项目，完成王家庄、东城、魏家庄、范家灌庄、李家庄5个社区村回迁安置，加快博城社区回迁安置。高水平推进邱家店镇省级小城镇创新提升试点建设。紧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建筑施工领域安全生产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吴广庆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区交运局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新改建“四好农村路”40公里。紧盯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交通运输领域安全生产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孙大伟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加快石汶河和瀛汶河、饮马河提升改造。全方位贯彻“四水四定”原则，深度节水控水。抓好区域内中小河流治理和山洪地质灾害防治。完成农村地区供水水质提升三年行动任务。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粮食种植面积、总产保持稳定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落实最严格的耕地保护制度，全方位夯实粮食安全根基，策划实施高标准农田项目，完成粮食播种面积19万亩。推进国丰智慧、茶旅融合、溪辉樱桃等18个农业重点项目，办好黄金梨评优大赛活动。做强“泰品美”品牌，新增绿色食品、有机食品认证3个以上。争创省级农产品加工业高质量发展先行县。纵深推进农村人居环境整治提升五年行动。创建省市级和美乡村5个以上。争创省级乡村振兴齐鲁样板示范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巩固拓展脱贫攻坚成果。深入推进“万村共富”行动，策划实施省级扶持项目4个，力争强村公司达到60家，集体经济收入过20万元村突破70%。深化农村集体“三资”规范化、制度化、信息化管理。扩大6大特色产业种植规模，新增种植面积1000亩以上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李永荣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3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区商务局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社会消费品零售总额增长6%左右；外贸外资促稳提质；落实招商引资“五大”提升行动，采取“十步工作法”，探索“产业+基金”招商模式，组建产业基金，瞄准卫星产业、数字经济、工业母机等五大产业精准招商，着力引进一批战略性新兴产业、高新技术产业项目落地。建立重点外资项目清单，实施分类推进，拓展国有企业境外发债返程投资、QFLP利用外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培育外贸新动能，巩固外贸基本盘，加快“新三样”产业布局，加大“产业集群+跨境电商”培育，积极开展“产业带+RCEP”新业态对接交流，力争外贸进出口额突破88亿元，推动远望、龙工场跨境电商产业园分别实现跨境电商额10亿元以上。稳定扩大传统消费，培育壮大新型消费，持续开展“消费提振年”系列活动，把握“Z世代”消费热点，大力推广数字消费、绿色消费、健康消费，积极培育智能家居、国货“潮品”等新的消费增长点，组织举办“新能源及家电以旧换新下乡”“家装购物节”等活动，激发有潜力的消费，扩大有效益的投资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推进家政服务职业化发展，丰富家政服务供给。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构建“一刻钟便民生活圈”，加快财源省级智慧商圈提升建设，支持吾悦、盘古等商业综合体打造泰山特色活动名片，引导新时代、银座等商业企业打造体验式、沉浸式、互动式消费场景。创建省级放心消费示范单位10家，擦亮“放心消费在泰山”品牌。开展首批“泰山老字号”评选培育，建设“老字号”街区聚集地。发挥海针、万达、智慧电商等省级电商直播基地辐射带动作用，争创省级电商直播基地2家。支持速恒物流、泰啤物流等企业做大做强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 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区卫健局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推行“医养结合+”模式，依托泰山医养中心二期、养心谷等项目，大力发展旅居养老、保健疗养等业态，打响“健康泰山”康养品牌。打造“康养泰山”服务品牌，深化“泰山婴幼·金照护”品牌内涵。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探索“区直医院+基层医疗机构”合作共建模式，推进中医二院医共体、区人民医院新院区、徂徕卫生院扩建提升等项目建设。抓好重点传染病预警监测，筑牢公共卫生防护网。争创全国基层中医药工作示范区。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  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区退役军人事务局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218"/>
              </w:tabs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加大退役军人重点群体就业保障力度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抓好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双拥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石春雷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推进“平急两用”公共基础设施建设。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抓好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防灾救灾减灾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宋利民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区文旅局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30" w:firstLineChars="3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构建具有核心竞争力的现代文旅产业体系，持续打响“首善泰山区、尽善尽美地”文旅品牌，扛牢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“二次创业”主城区担当。坚持串珠成链、山城联动、全域融合、转型升级，做优“泰山+”“旅游+”文章，全面推进7大片区建设，强力推动泰安历史文化轴文旅提升、泰山东麓文旅新门户建设等“7+6”市区重点文旅攻坚项目，重点培育生态休闲、康养度假、文化研学、红色旅游等业态，构建全域旅游大格局。积极融入沿黄河文化体验廊道和泰山文化传承发展示范区建设，强化“泰山文化”主IP，分类塑造“欢乐方特”“福憩泰山民宿”“汶河风情”“森林温泉”等有影响力的子IP。办好泰山动漫节、石敢当文化节等活动，叫响“泰山节庆”品牌。创作推出《音画泰山》等一批文艺精品，培育推广“好看、好玩、好带、好用”文创产品，以文化“出新”带动文旅“出圈”。建设标志性景区景点，年内新增A级景区1家，宝泰隆通过4A级景区恢复验收。加大星级酒店、星级旅游民宿创建力度。深入开展智慧景区建设行动，推进5G、人工智能、扩展现实等新技术应用，壮大数字文旅、沉浸式文旅、工业遗产游等一批新业态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谢玉清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区国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实施国企改革深化提升行动，推动国资国企优化整合转型，力争新增AA主体信用评级企业1家。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谢中全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区市场监管局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紧盯特种设备。抓好食药安全，力争通过国家食品安全示范城市创建验收。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　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区行政审批服务局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4"/>
              </w:tabs>
              <w:ind w:firstLine="420" w:firstLineChars="20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加快推进“高效办成一件事”改革，打造“申即勘”服务模式，推出个人创业、产转法等10个一件事场景，集成重塑审批流程，深化实施“五减五化”。实行“云帮办”，探索“村直办”，推动“进园区”，集成“一类事”，实现项目“建成即投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”。推进“10分钟政务服务圈”建设，实现政务服务“一屏统揽”。全面推行项目“容缺受理+模拟审批”，实现“交地即发证、拿地即开工”。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丁大伟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区综合行政执法局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实施路灯智能化改造提升工程，补齐2条区管道路路灯及辅道灯。加快建设“城管一张图、一张网”，推动管理科学化、精细化、数字化。统筹推进区管河道清淤、河堤加固、易涝点整治。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紧盯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城镇燃气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领域安全。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于晓国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推进职工医保改革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  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区信访局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推进信访工作法治化，严格落实领导干部接访、下访、包案等制度。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刘传勇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市公安局泰山分局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218"/>
              </w:tabs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深化“融治理”机制，开展“零发案”创建。常态化推进扫黑除恶，严厉打击各类违法犯罪。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218"/>
              </w:tabs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宋杰（宋海峰/亓子超）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生态环境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4"/>
              </w:tabs>
              <w:ind w:firstLine="420" w:firstLineChars="20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抓好中央、省环保督察问题整改。加快实施镇区生活污水治理、彩山水库饮用水源地保护等项目；强力推进大气污染防治，深化重点污染源治理，推动空气质量持续向好；强力推进土壤污染防治，加快“无废城市”建设，强化建设用地风险管控，持续整治农业面源污染。高质量推进“两镇一乡”、农高区EOD项目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孙业存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区税务局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firstLine="396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深化财税领域改革，推动土地财政向股权财政“进阶”，加快“沉睡”资产变增收“活水”，不断提升财税保障能力。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王立军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区消防救援大队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推进“智慧消防”系统建设。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刘学栋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区金融发展服务中心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积极探索普惠金融、供应链金融、科技金融、绿色金融，快速推进东岳金融中心、金融大厦等项目建设。加强财金协同联动，建立金融伙伴机制，引导金融机构加大对科技创新、绿色转型、普惠小微、数字经济等方面的支持力度。抓实信贷服务，提升辅导质效，年末各项贷款余额新增200亿元以上。促上市。围绕“一年破零，两年翻番，三年大提升”任务，开展企业上市攻坚行动，力争实现企业上市1家，“新三板”挂牌2家，区域性股权交易市场挂牌25家，招引境内外优质上市企业1家。防风险。加大不良资产处置力度，有效化解不良贷款，全年不良贷款率控制在0.9%以下。提升金融监管质效，严厉打击非法金融行为，守住不发生区域性、系统性风险的底线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王国然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区房产管理服务中心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218"/>
              </w:tabs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改造老旧小区82个、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建筑面积65.6万平方米，总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投资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1.5亿元。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于龙生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区林业保护发展中心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218"/>
              </w:tabs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探索生态价值实现机制，鼓励发展林下经济、森林康养、林业碳汇等业态。全面落实林长制，建设森林生态廊道10公里。开展国土绿化、森林质量提升、生物多样性保护等行动，不断提升生态系统稳定性。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ind w:firstLine="210" w:firstLineChars="10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  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泰山先锋慧治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4"/>
              </w:tabs>
              <w:ind w:firstLine="420" w:firstLineChars="20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严格落实“2115”企业诉求快速处办机制。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尤克战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区规划服务中心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推进碧霞湖、省庄等片区规划编制报批，启动中心城区范围外乡镇的镇级国土空间规划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  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区就业服务中心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218"/>
              </w:tabs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吸引创新人才。深化“东岳人才”行动，抓牢聚才、引才、留才三个关键，争创人才集聚节点试点区，突出顶尖、青年、技能人才培育引进，提升创业、安居等人才服务，引进高精尖短缺人才2人以上、博士20名以上，新增技能人才2700人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马继兵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区供销社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218"/>
              </w:tabs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发挥原产地直采优势，深耕“泰山供销”品牌。深化供销社综合改革。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218"/>
              </w:tabs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江安涛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区残联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加大残疾人就业保障力度。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郭连武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泰安农高区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建好农高区EOD项目工程。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侯世民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泰山经济开发区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力促数字鹰。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  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岱庙街道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加快五马智慧农贸港建设。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  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上高街道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帅迪复工复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张晓乐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泰山供电中心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对4个非直供小区实施供电改造，实行“四到户”同质化管理，提高供电安全水平。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王华兴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火车站广场管理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加强泰山站广场综合管理。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济枣高铁指挥部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全力做好济枣高铁项目征迁。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孙大伟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卫星互联网产业专班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落地航天驭星、航天宏图等卫星互联网企业。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  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中南财源门专班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积极推进中南财源门B、C塔楼续建招商。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姜  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康平纳专班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加快康平纳重整盘活。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王国然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宝泰隆专班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加快宝泰隆重整盘活。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马少亮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名嘉城市广场专班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加快名嘉城市广场重整盘活。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区营转办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持续深化“千企万户大走访”行动，用好“民生诉求连心码”，培树“企业家恳谈会”“民意恳谈会”品牌，增强服务效能。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曹振华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区政务公开服务中心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建设“互联网+监管”系统服务界面，为社会公众提供监管事项目录清单、监管工作有关法律法规、监管执法过程和结果查询服务。深化政务公开，持续推进法治政府建设。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曹振华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区政府督查室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办好10件民生实事。七个联动督查工作机制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刘方晓</w:t>
            </w:r>
          </w:p>
        </w:tc>
      </w:tr>
    </w:tbl>
    <w:p>
      <w:pPr>
        <w:spacing w:line="360" w:lineRule="auto"/>
        <w:jc w:val="both"/>
        <w:rPr>
          <w:rFonts w:hint="default" w:ascii="Times New Roman" w:hAnsi="Times New Roman" w:eastAsia="仿宋_GB2312" w:cs="Times New Roman"/>
          <w:color w:val="auto"/>
        </w:rPr>
        <w:sectPr>
          <w:footerReference r:id="rId6" w:type="default"/>
          <w:pgSz w:w="16838" w:h="11906" w:orient="landscape"/>
          <w:pgMar w:top="1417" w:right="1417" w:bottom="850" w:left="141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312" w:charSpace="0"/>
        </w:sect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1"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1312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pboP0wAAAAQBAAAPAAAAAAAAAAEAIAAAACIAAABkcnMvZG93bnJldi54bWxQSwEC&#10;FAAUAAAACACHTuJAx/yu0f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抄送：区委各部门，区人大常委会办公室，区政协办公室，区监委，</w:t>
      </w:r>
    </w:p>
    <w:p>
      <w:pPr>
        <w:spacing w:line="560" w:lineRule="exact"/>
        <w:ind w:left="1" w:firstLine="1120" w:firstLineChars="4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区法院，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检察院，区人武部。</w:t>
      </w:r>
    </w:p>
    <w:p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2336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6W6D9MAAAAEAQAADwAAAAAAAAABACAAAAAiAAAAZHJzL2Rvd25yZXYueG1sUEsB&#10;AhQAFAAAAAgAh07iQKdLJqj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泰安市泰山区人民政府办公室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日印发  </w:t>
      </w:r>
    </w:p>
    <w:p>
      <w:pPr>
        <w:spacing w:line="3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67309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pt;height:0.05pt;width:446.7pt;z-index:251663360;mso-width-relative:page;mso-height-relative:page;" filled="f" stroked="t" coordsize="21600,21600" o:gfxdata="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9YHA1AAAAAYBAAAPAAAAAAAAAAEAIAAAACIAAABkcnMvZG93bnJldi54bWxQ&#10;SwECFAAUAAAACACHTuJAs4BLXv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</w:p>
    <w:sectPr>
      <w:footerReference r:id="rId7" w:type="default"/>
      <w:pgSz w:w="11906" w:h="16838"/>
      <w:pgMar w:top="1984" w:right="1531" w:bottom="1531" w:left="153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textAlignment w:val="auto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textAlignment w:val="auto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textAlignment w:val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2Y5NThkOWNlMDZlNDNiMDBlZmZjNGQwNzQwYWUifQ=="/>
  </w:docVars>
  <w:rsids>
    <w:rsidRoot w:val="008E4454"/>
    <w:rsid w:val="00004ACF"/>
    <w:rsid w:val="0009138A"/>
    <w:rsid w:val="000B5529"/>
    <w:rsid w:val="000F5301"/>
    <w:rsid w:val="00150767"/>
    <w:rsid w:val="00171DF6"/>
    <w:rsid w:val="002929C9"/>
    <w:rsid w:val="002A4B28"/>
    <w:rsid w:val="002B20AA"/>
    <w:rsid w:val="00310290"/>
    <w:rsid w:val="0031430C"/>
    <w:rsid w:val="003372A6"/>
    <w:rsid w:val="00364FA3"/>
    <w:rsid w:val="00381E0D"/>
    <w:rsid w:val="003A1C43"/>
    <w:rsid w:val="003A5FFC"/>
    <w:rsid w:val="00427C01"/>
    <w:rsid w:val="00484992"/>
    <w:rsid w:val="004D01AA"/>
    <w:rsid w:val="004D022A"/>
    <w:rsid w:val="00527B02"/>
    <w:rsid w:val="00542A38"/>
    <w:rsid w:val="005833DF"/>
    <w:rsid w:val="00602124"/>
    <w:rsid w:val="007B1BAD"/>
    <w:rsid w:val="00830529"/>
    <w:rsid w:val="00860380"/>
    <w:rsid w:val="0086151B"/>
    <w:rsid w:val="0089524E"/>
    <w:rsid w:val="008D0B95"/>
    <w:rsid w:val="008E4454"/>
    <w:rsid w:val="008F7243"/>
    <w:rsid w:val="009069DC"/>
    <w:rsid w:val="0094280E"/>
    <w:rsid w:val="00946F13"/>
    <w:rsid w:val="0096688E"/>
    <w:rsid w:val="00975F05"/>
    <w:rsid w:val="0098092C"/>
    <w:rsid w:val="009B2D3E"/>
    <w:rsid w:val="009C404A"/>
    <w:rsid w:val="009F31CD"/>
    <w:rsid w:val="00A34867"/>
    <w:rsid w:val="00A63A25"/>
    <w:rsid w:val="00AB214F"/>
    <w:rsid w:val="00B1055B"/>
    <w:rsid w:val="00B14F20"/>
    <w:rsid w:val="00B266AD"/>
    <w:rsid w:val="00B55D7D"/>
    <w:rsid w:val="00B65537"/>
    <w:rsid w:val="00BB662C"/>
    <w:rsid w:val="00BD1034"/>
    <w:rsid w:val="00BD67A2"/>
    <w:rsid w:val="00BE7CA2"/>
    <w:rsid w:val="00BF1EF1"/>
    <w:rsid w:val="00C84AEE"/>
    <w:rsid w:val="00C97F62"/>
    <w:rsid w:val="00D00C7C"/>
    <w:rsid w:val="00D55FA1"/>
    <w:rsid w:val="00DA61C3"/>
    <w:rsid w:val="00DC78DF"/>
    <w:rsid w:val="00DD244C"/>
    <w:rsid w:val="00E4637C"/>
    <w:rsid w:val="00E820CC"/>
    <w:rsid w:val="00EA5BEC"/>
    <w:rsid w:val="00EC1368"/>
    <w:rsid w:val="00ED6C26"/>
    <w:rsid w:val="00EF35E1"/>
    <w:rsid w:val="00F06998"/>
    <w:rsid w:val="00F15D97"/>
    <w:rsid w:val="00F27763"/>
    <w:rsid w:val="00F670C4"/>
    <w:rsid w:val="00FB14D6"/>
    <w:rsid w:val="02D10FD5"/>
    <w:rsid w:val="070A2A99"/>
    <w:rsid w:val="09432856"/>
    <w:rsid w:val="0C236700"/>
    <w:rsid w:val="0FB635F8"/>
    <w:rsid w:val="12384437"/>
    <w:rsid w:val="15C03847"/>
    <w:rsid w:val="186233EA"/>
    <w:rsid w:val="1CB17038"/>
    <w:rsid w:val="1D3352F8"/>
    <w:rsid w:val="1D7E0C83"/>
    <w:rsid w:val="250D2174"/>
    <w:rsid w:val="251D0771"/>
    <w:rsid w:val="251E330E"/>
    <w:rsid w:val="264D464E"/>
    <w:rsid w:val="284507D7"/>
    <w:rsid w:val="297D31D5"/>
    <w:rsid w:val="2B433962"/>
    <w:rsid w:val="2CE7B991"/>
    <w:rsid w:val="2D212945"/>
    <w:rsid w:val="2D3C4DF6"/>
    <w:rsid w:val="2FCD2041"/>
    <w:rsid w:val="3036166B"/>
    <w:rsid w:val="30D56B5A"/>
    <w:rsid w:val="33E462EB"/>
    <w:rsid w:val="3A5C3319"/>
    <w:rsid w:val="3A695377"/>
    <w:rsid w:val="3C5E7184"/>
    <w:rsid w:val="3EBB049F"/>
    <w:rsid w:val="43030BEB"/>
    <w:rsid w:val="43B21B3C"/>
    <w:rsid w:val="450F1122"/>
    <w:rsid w:val="45CE4AF9"/>
    <w:rsid w:val="471A1ED2"/>
    <w:rsid w:val="48ED338C"/>
    <w:rsid w:val="4D8E5755"/>
    <w:rsid w:val="4DF9357A"/>
    <w:rsid w:val="4E2B77D1"/>
    <w:rsid w:val="507B399A"/>
    <w:rsid w:val="513F03ED"/>
    <w:rsid w:val="5150633F"/>
    <w:rsid w:val="52575EDB"/>
    <w:rsid w:val="53C510A5"/>
    <w:rsid w:val="541E300A"/>
    <w:rsid w:val="59030A18"/>
    <w:rsid w:val="5A055E63"/>
    <w:rsid w:val="5C267733"/>
    <w:rsid w:val="5D76508F"/>
    <w:rsid w:val="5DFA08FA"/>
    <w:rsid w:val="5F93664A"/>
    <w:rsid w:val="63CB2907"/>
    <w:rsid w:val="665E6926"/>
    <w:rsid w:val="67774586"/>
    <w:rsid w:val="6BFE42F6"/>
    <w:rsid w:val="6CF3303C"/>
    <w:rsid w:val="6E3F6F9D"/>
    <w:rsid w:val="72A72905"/>
    <w:rsid w:val="72ED29CB"/>
    <w:rsid w:val="73E7C220"/>
    <w:rsid w:val="7707C7B1"/>
    <w:rsid w:val="7793BA72"/>
    <w:rsid w:val="78A0080D"/>
    <w:rsid w:val="79BD656A"/>
    <w:rsid w:val="7BD8A954"/>
    <w:rsid w:val="7CFC2506"/>
    <w:rsid w:val="7FFB176F"/>
    <w:rsid w:val="98ED2766"/>
    <w:rsid w:val="9F9DE01F"/>
    <w:rsid w:val="BEFE97B9"/>
    <w:rsid w:val="BFD4E86B"/>
    <w:rsid w:val="BFFF9628"/>
    <w:rsid w:val="CEFECA39"/>
    <w:rsid w:val="DF5E3227"/>
    <w:rsid w:val="E65BD98F"/>
    <w:rsid w:val="F933B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rPr>
      <w:rFonts w:ascii="Calibri" w:hAnsi="Calibri" w:eastAsia="宋体" w:cs="Times New Roman"/>
    </w:rPr>
  </w:style>
  <w:style w:type="paragraph" w:styleId="3">
    <w:name w:val="Plain Text"/>
    <w:basedOn w:val="1"/>
    <w:autoRedefine/>
    <w:qFormat/>
    <w:uiPriority w:val="99"/>
    <w:rPr>
      <w:rFonts w:ascii="宋体" w:hAnsi="Courier New"/>
      <w:kern w:val="0"/>
      <w:szCs w:val="20"/>
    </w:r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Emphasis"/>
    <w:basedOn w:val="8"/>
    <w:autoRedefine/>
    <w:qFormat/>
    <w:uiPriority w:val="20"/>
    <w:rPr>
      <w:i/>
    </w:rPr>
  </w:style>
  <w:style w:type="paragraph" w:customStyle="1" w:styleId="11">
    <w:name w:val="文件格式"/>
    <w:autoRedefine/>
    <w:qFormat/>
    <w:uiPriority w:val="0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customStyle="1" w:styleId="12">
    <w:name w:val="页眉 Char"/>
    <w:basedOn w:val="8"/>
    <w:link w:val="5"/>
    <w:autoRedefine/>
    <w:qFormat/>
    <w:uiPriority w:val="0"/>
    <w:rPr>
      <w:sz w:val="18"/>
      <w:szCs w:val="18"/>
    </w:rPr>
  </w:style>
  <w:style w:type="character" w:customStyle="1" w:styleId="13">
    <w:name w:val="页脚 Char"/>
    <w:basedOn w:val="8"/>
    <w:link w:val="4"/>
    <w:autoRedefine/>
    <w:qFormat/>
    <w:uiPriority w:val="0"/>
    <w:rPr>
      <w:sz w:val="18"/>
      <w:szCs w:val="18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6692</Words>
  <Characters>6907</Characters>
  <Lines>38</Lines>
  <Paragraphs>10</Paragraphs>
  <TotalTime>5</TotalTime>
  <ScaleCrop>false</ScaleCrop>
  <LinksUpToDate>false</LinksUpToDate>
  <CharactersWithSpaces>7036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2020-06-12T23:58:00Z</dcterms:created>
  <dc:creator>Administrator</dc:creator>
  <cp:lastModifiedBy>泰山-松融雪</cp:lastModifiedBy>
  <cp:lastPrinted>2024-02-08T07:29:00Z</cp:lastPrinted>
  <dcterms:modified xsi:type="dcterms:W3CDTF">2024-02-17T02:36:19Z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6004BBCD19B84B468C3740003E7007B8_13</vt:lpwstr>
  </property>
</Properties>
</file>