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泰安省级农业高新技术产业示范区管理委员会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泰安农高区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政府信息公开工作年度报告。报告中所列数据的统计期限自202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2023年度，泰安农高区根据《中华人民共和国政府信息公开条例》和区政府有关要求，把政务信息公开和政务服务工作作为重要工作内容，不断加强组织领导，完善工作体系，加大重点领域信息公开力度，规范工作流程，扎实高效推进依申请公开、政府信息管理和监督保障等，在扩大公众知情权、满足公众信息需求方面取得了积极成效。</w:t>
      </w:r>
    </w:p>
    <w:p>
      <w:pPr>
        <w:ind w:firstLine="642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bookmarkStart w:id="10" w:name="_GoBack"/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2023年，泰安农高区通过区政府网站主动公开信息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34条。其中包含人事任免、财政预决算、行政权力运行公开、其他法定信息、重点领域信息公开等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，公开的政府信息中均未涉及国家秘密、商业秘密和个人隐私。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泰安农高区党工委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高度重视政府信息公开工作，立足实际，建立政务公开长效机制，</w:t>
      </w:r>
      <w:r>
        <w:rPr>
          <w:rFonts w:hint="eastAsia" w:ascii="仿宋_GB2312" w:eastAsia="仿宋_GB2312"/>
          <w:color w:val="auto"/>
          <w:sz w:val="32"/>
          <w:szCs w:val="32"/>
        </w:rPr>
        <w:t>由管委会书记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对政府信息工作负全面领导责任，</w:t>
      </w:r>
      <w:r>
        <w:rPr>
          <w:rFonts w:hint="eastAsia" w:ascii="仿宋_GB2312" w:eastAsia="仿宋_GB2312"/>
          <w:color w:val="auto"/>
          <w:sz w:val="32"/>
          <w:szCs w:val="32"/>
        </w:rPr>
        <w:t>分工负责同志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对其职责范围内的政府信息公开负直接领导责任，</w:t>
      </w:r>
      <w:r>
        <w:rPr>
          <w:rFonts w:hint="eastAsia" w:ascii="仿宋_GB2312" w:eastAsia="仿宋_GB2312"/>
          <w:color w:val="auto"/>
          <w:sz w:val="32"/>
          <w:szCs w:val="32"/>
        </w:rPr>
        <w:t>并明确专人具体组织落实信息公开的日常工作，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农高区各局、办和中心加强协调配合，</w:t>
      </w:r>
      <w:r>
        <w:rPr>
          <w:rFonts w:hint="eastAsia" w:ascii="仿宋_GB2312" w:eastAsia="仿宋_GB2312"/>
          <w:color w:val="auto"/>
          <w:sz w:val="32"/>
          <w:szCs w:val="32"/>
        </w:rPr>
        <w:t>明确信息公开职责，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形成层层抓落实的责任体系，</w:t>
      </w:r>
      <w:r>
        <w:rPr>
          <w:rFonts w:hint="eastAsia" w:ascii="仿宋_GB2312" w:eastAsia="仿宋_GB2312"/>
          <w:color w:val="auto"/>
          <w:sz w:val="32"/>
          <w:szCs w:val="32"/>
        </w:rPr>
        <w:t>积极推进信息公开的各项工作开展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bookmarkEnd w:id="10"/>
    <w:p>
      <w:pPr>
        <w:ind w:firstLine="64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年泰安农高区收到依申请公开为0。</w:t>
      </w:r>
    </w:p>
    <w:p>
      <w:pPr>
        <w:ind w:firstLine="642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2023年泰安农高区进一步完善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《泰安农高区信息公开制度》《信息公开工作保密审查制度》等制度规定，逐步建立健全信息公开管理机制并建立完善的信息公开工作体系，确保信息公开各项工作落到实处。</w:t>
      </w:r>
    </w:p>
    <w:p>
      <w:pPr>
        <w:ind w:firstLine="642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泰安农高区依托泰山区人民政府网站这一平台进行公开、公示、发布信息，无自建平台。</w:t>
      </w:r>
    </w:p>
    <w:p>
      <w:pPr>
        <w:ind w:firstLine="642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泰安农高区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严格按照《中华人民共和国政府信息公开条例》开展政府信息公开工作，确保流程规范、合规。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泰安农高区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成立由管委会书记任组长、分工负责同志任副组长、各科室负责人为成员的信息公开工作领导小组，并明确专人具体组织落实信息公开的日常工作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，定期开展业务培训。严格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按照省、市下发的政务公开工作要点，切实发挥园区职能，结合本领域实际，落实工作任务，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积极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接受上级的监督检查。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，泰安农高区把政府信息公开摆在重要位置，在主动公开信息的基础上，认真关注信息反馈，持续跟进公开后的后续工作，不断加强政务公开工作培训，丰富公开内容。在开展政府信息公开的工作中，还存在一些问题。一是信息公开发布时效性和主动性有差距。二是政府信息公开内容的全面性不足、规范性不强。三是对于信息公开政策领会不深、业务不精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泰安农高区将继续把政府信息公开工作摆在重要位置，迅速响应，仔细梳理，全面开展政府信息公开工作，确保政府信息公开工作可以扎实有序地推进。一是提高认识，加强整改进一步提高政府信息公开工作重要性的认识，不断改进和完善政府信息公开工作，提高信息公开发布时效性和主动性。二是健全机制，完善制度，进一步建立和完善政府信息公开工作制度，逐步提升政务信息公开内容的全面性和规范性。三是进一步加强信息公开业务培训工作，增强政府信息公开工作人员的个人能力，培养政府信息公开专业人才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依据《政府信息公开信息处理费管理办法》收取信息处理费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2023年泰安农高区依申请公开政府信息未收取任何费用。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.本行政机关落实上级年度政务公开工作要点情况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。泰安农高区积极落实区政府政务公开工作相关要求，成立政务公开工作领导小组，将责任具体到科室并安排专职人员负责信息的更新与维护。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3.本行政机关人大代表建议和政协提案办理结果公开情况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。截止目前，泰安农高区负责的建议、提案为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4.本行政机关年度政务公开工作创新情况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。2023年泰安农高区进一步强化了重点信息公开，及时向核心村镇和企业发布各类政策信息，积极帮助企业申报项目，同时深入核心区内村两委，帮助村两委党建高质量发展。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20315E0F"/>
    <w:rsid w:val="20792A83"/>
    <w:rsid w:val="21537630"/>
    <w:rsid w:val="27B7EE0B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DA16987"/>
    <w:rsid w:val="3DCD5F95"/>
    <w:rsid w:val="3E7A5FC7"/>
    <w:rsid w:val="3FF605CD"/>
    <w:rsid w:val="468B3F91"/>
    <w:rsid w:val="4DF7043E"/>
    <w:rsid w:val="4E2F67D9"/>
    <w:rsid w:val="4FFC2A7D"/>
    <w:rsid w:val="50CD4459"/>
    <w:rsid w:val="540366B0"/>
    <w:rsid w:val="57FEE6E8"/>
    <w:rsid w:val="59186333"/>
    <w:rsid w:val="5EEDC3F8"/>
    <w:rsid w:val="5FD91C4F"/>
    <w:rsid w:val="60DA1397"/>
    <w:rsid w:val="635D0996"/>
    <w:rsid w:val="65FF0DA3"/>
    <w:rsid w:val="671F2A18"/>
    <w:rsid w:val="6D876F5F"/>
    <w:rsid w:val="6F7F9EC7"/>
    <w:rsid w:val="6FADCF6E"/>
    <w:rsid w:val="76DDF9C0"/>
    <w:rsid w:val="77B81EDB"/>
    <w:rsid w:val="7A387F61"/>
    <w:rsid w:val="7AF79EE2"/>
    <w:rsid w:val="7DFF302F"/>
    <w:rsid w:val="7E5C8C4E"/>
    <w:rsid w:val="7E72FE91"/>
    <w:rsid w:val="7EFFE4E2"/>
    <w:rsid w:val="7F1A058F"/>
    <w:rsid w:val="7F3F70A9"/>
    <w:rsid w:val="7F7F0ED8"/>
    <w:rsid w:val="7F9BA28C"/>
    <w:rsid w:val="7FF70252"/>
    <w:rsid w:val="7FF7F2E4"/>
    <w:rsid w:val="7FFEDE2F"/>
    <w:rsid w:val="8FBBAD1D"/>
    <w:rsid w:val="BC375350"/>
    <w:rsid w:val="BFFF0588"/>
    <w:rsid w:val="CEFF6A19"/>
    <w:rsid w:val="DD2B3FFE"/>
    <w:rsid w:val="DFDA2453"/>
    <w:rsid w:val="E68691E3"/>
    <w:rsid w:val="F25B4ADF"/>
    <w:rsid w:val="F77C5607"/>
    <w:rsid w:val="FEF5AF56"/>
    <w:rsid w:val="FF6F6034"/>
    <w:rsid w:val="FFDB6469"/>
    <w:rsid w:val="FFED61C4"/>
    <w:rsid w:val="FFF9F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5</Pages>
  <Words>2319</Words>
  <Characters>2382</Characters>
  <Lines>30</Lines>
  <Paragraphs>8</Paragraphs>
  <TotalTime>878</TotalTime>
  <ScaleCrop>false</ScaleCrop>
  <LinksUpToDate>false</LinksUpToDate>
  <CharactersWithSpaces>2382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2020-01-12T02:42:00Z</dcterms:created>
  <dc:creator>Administrator</dc:creator>
  <cp:lastModifiedBy>kylin</cp:lastModifiedBy>
  <dcterms:modified xsi:type="dcterms:W3CDTF">2024-01-24T09:46:34Z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88C9F9DA849E46FCA024825035A0B913</vt:lpwstr>
  </property>
</Properties>
</file>