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ind w:firstLine="920" w:firstLineChars="200"/>
        <w:jc w:val="center"/>
        <w:rPr>
          <w:rFonts w:ascii="Times New Roman" w:hAnsi="Times New Roman" w:eastAsia="方正小标宋简体"/>
          <w:color w:val="auto"/>
          <w:spacing w:val="10"/>
          <w:sz w:val="44"/>
          <w:szCs w:val="44"/>
        </w:rPr>
      </w:pPr>
      <w:r>
        <w:rPr>
          <w:rFonts w:hint="eastAsia" w:ascii="Times New Roman" w:hAnsi="Times New Roman" w:eastAsia="方正小标宋简体"/>
          <w:color w:val="auto"/>
          <w:spacing w:val="10"/>
          <w:sz w:val="44"/>
          <w:szCs w:val="44"/>
        </w:rPr>
        <w:t>泰安市泰山区国资局202</w:t>
      </w:r>
      <w:r>
        <w:rPr>
          <w:rFonts w:hint="eastAsia" w:ascii="Times New Roman" w:hAnsi="Times New Roman" w:eastAsia="方正小标宋简体"/>
          <w:color w:val="auto"/>
          <w:spacing w:val="10"/>
          <w:sz w:val="44"/>
          <w:szCs w:val="44"/>
          <w:lang w:val="en-US" w:eastAsia="zh-CN"/>
        </w:rPr>
        <w:t>3</w:t>
      </w:r>
      <w:r>
        <w:rPr>
          <w:rFonts w:ascii="Times New Roman" w:hAnsi="Times New Roman" w:eastAsia="方正小标宋简体"/>
          <w:color w:val="auto"/>
          <w:spacing w:val="10"/>
          <w:sz w:val="44"/>
          <w:szCs w:val="44"/>
        </w:rPr>
        <w:t>年政府信息公开工作年度报告</w:t>
      </w:r>
    </w:p>
    <w:p>
      <w:pPr>
        <w:pStyle w:val="5"/>
        <w:spacing w:before="0" w:beforeAutospacing="0" w:after="0" w:afterAutospacing="0" w:line="600" w:lineRule="exact"/>
        <w:ind w:firstLine="880" w:firstLineChars="200"/>
        <w:jc w:val="both"/>
        <w:rPr>
          <w:rFonts w:ascii="Times New Roman" w:hAnsi="Times New Roman" w:eastAsia="方正小标宋简体"/>
          <w:color w:val="auto"/>
          <w:sz w:val="44"/>
          <w:szCs w:val="44"/>
        </w:rPr>
      </w:pPr>
    </w:p>
    <w:p>
      <w:pPr>
        <w:pStyle w:val="5"/>
        <w:keepNext w:val="0"/>
        <w:keepLines w:val="0"/>
        <w:pageBreakBefore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根据《中华人民共和国政府信息公开条例》，特向社会公布202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本机关政府信息公开工作年度报告。全文包括：总体情况；行政机关主动公开政府信息的情况；行政机关收到和处理政府信息公开申请的情况；因政府信息公开工作被申请行政复议、提起行政诉讼的情况；政府信息公开工作存在的主要问题及改进情况；其他需要报告的事项。报告中所列数据的统计期限自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年1月1日起至202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年12月31日止。</w:t>
      </w:r>
    </w:p>
    <w:p>
      <w:pPr>
        <w:pStyle w:val="5"/>
        <w:keepNext w:val="0"/>
        <w:keepLines w:val="0"/>
        <w:pageBreakBefore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color w:val="auto"/>
          <w:sz w:val="32"/>
          <w:szCs w:val="32"/>
        </w:rPr>
      </w:pPr>
      <w:r>
        <w:rPr>
          <w:rFonts w:ascii="黑体" w:hAnsi="黑体" w:eastAsia="黑体"/>
          <w:color w:val="auto"/>
          <w:sz w:val="32"/>
          <w:szCs w:val="32"/>
        </w:rPr>
        <w:t>一、总体情况</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Times New Roman"/>
          <w:color w:val="auto"/>
          <w:kern w:val="0"/>
          <w:sz w:val="32"/>
          <w:szCs w:val="32"/>
          <w:lang w:val="en-US" w:eastAsia="zh-CN" w:bidi="ar-SA"/>
        </w:rPr>
      </w:pPr>
      <w:r>
        <w:rPr>
          <w:rFonts w:hint="eastAsia" w:ascii="仿宋_GB2312" w:hAnsi="Calibri" w:eastAsia="仿宋_GB2312" w:cs="Times New Roman"/>
          <w:color w:val="auto"/>
          <w:kern w:val="0"/>
          <w:sz w:val="32"/>
          <w:szCs w:val="32"/>
          <w:lang w:val="en-US" w:eastAsia="zh-CN" w:bidi="ar-SA"/>
        </w:rPr>
        <w:t>为深入贯彻落实《中华人民共和国政府信息公开条例》要求，区国资局根据区委区政府关于建设法治政府、做好信息公开工作相关要求，结合单位职能职责，不断加大重点领域、重大决策信息主动公开力度，认真办理依申请公开事项，及时维护门户网站，各项公开工作持续推动，信息公开服务质量不断提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Fonts w:hint="eastAsia" w:ascii="仿宋_GB2312" w:hAnsi="Calibri" w:eastAsia="仿宋_GB2312" w:cs="Times New Roman"/>
          <w:color w:val="auto"/>
          <w:kern w:val="0"/>
          <w:sz w:val="32"/>
          <w:szCs w:val="32"/>
          <w:lang w:val="en-US" w:eastAsia="zh-CN" w:bidi="ar-SA"/>
        </w:rPr>
      </w:pPr>
      <w:r>
        <w:rPr>
          <w:rFonts w:ascii="仿宋_GB2312" w:eastAsia="仿宋_GB2312"/>
          <w:b/>
          <w:bCs/>
          <w:color w:val="auto"/>
          <w:sz w:val="32"/>
          <w:szCs w:val="32"/>
        </w:rPr>
        <w:t>1.主动公开</w:t>
      </w:r>
      <w:r>
        <w:rPr>
          <w:rFonts w:hint="eastAsia" w:ascii="仿宋_GB2312" w:eastAsia="仿宋_GB2312"/>
          <w:b/>
          <w:bCs/>
          <w:color w:val="auto"/>
          <w:sz w:val="32"/>
          <w:szCs w:val="32"/>
          <w:lang w:eastAsia="zh-CN"/>
        </w:rPr>
        <w:t>。</w:t>
      </w:r>
      <w:r>
        <w:rPr>
          <w:rFonts w:hint="eastAsia" w:ascii="仿宋_GB2312" w:hAnsi="Calibri" w:eastAsia="仿宋_GB2312" w:cs="Times New Roman"/>
          <w:color w:val="auto"/>
          <w:kern w:val="0"/>
          <w:sz w:val="32"/>
          <w:szCs w:val="32"/>
          <w:lang w:val="en-US" w:eastAsia="zh-CN" w:bidi="ar-SA"/>
        </w:rPr>
        <w:t>2023年区国资局通过区政府信息公开平台及时公布国资国企改革发展工作动态信息、人事任免和最新的改革政策动态和民主保障等信息。共通过区政府信息公开平台主动公开、更新信息</w:t>
      </w:r>
      <w:r>
        <w:rPr>
          <w:rFonts w:hint="eastAsia" w:ascii="仿宋_GB2312" w:eastAsia="仿宋_GB2312" w:cs="Times New Roman"/>
          <w:color w:val="auto"/>
          <w:kern w:val="0"/>
          <w:sz w:val="32"/>
          <w:szCs w:val="32"/>
          <w:lang w:val="en-US" w:eastAsia="zh-CN" w:bidi="ar-SA"/>
        </w:rPr>
        <w:t>62</w:t>
      </w:r>
      <w:r>
        <w:rPr>
          <w:rFonts w:hint="eastAsia" w:ascii="仿宋_GB2312" w:hAnsi="Calibri" w:eastAsia="仿宋_GB2312" w:cs="Times New Roman"/>
          <w:color w:val="auto"/>
          <w:kern w:val="0"/>
          <w:sz w:val="32"/>
          <w:szCs w:val="32"/>
          <w:lang w:val="en-US" w:eastAsia="zh-CN" w:bidi="ar-SA"/>
        </w:rPr>
        <w:t>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Fonts w:hint="eastAsia" w:ascii="仿宋_GB2312" w:hAnsi="Calibri" w:eastAsia="仿宋_GB2312" w:cs="Times New Roman"/>
          <w:color w:val="auto"/>
          <w:kern w:val="0"/>
          <w:sz w:val="32"/>
          <w:szCs w:val="32"/>
          <w:lang w:val="en-US" w:eastAsia="zh-CN" w:bidi="ar-SA"/>
        </w:rPr>
      </w:pPr>
      <w:r>
        <w:rPr>
          <w:rFonts w:ascii="仿宋_GB2312" w:eastAsia="仿宋_GB2312"/>
          <w:b/>
          <w:bCs/>
          <w:color w:val="auto"/>
          <w:sz w:val="32"/>
          <w:szCs w:val="32"/>
        </w:rPr>
        <w:t>2.依申请公开</w:t>
      </w:r>
      <w:r>
        <w:rPr>
          <w:rFonts w:hint="eastAsia" w:ascii="仿宋_GB2312" w:eastAsia="仿宋_GB2312"/>
          <w:b/>
          <w:bCs/>
          <w:color w:val="auto"/>
          <w:sz w:val="32"/>
          <w:szCs w:val="32"/>
        </w:rPr>
        <w:t>。</w:t>
      </w:r>
      <w:r>
        <w:rPr>
          <w:rFonts w:hint="eastAsia" w:ascii="仿宋_GB2312" w:hAnsi="Calibri" w:eastAsia="仿宋_GB2312" w:cs="Times New Roman"/>
          <w:color w:val="auto"/>
          <w:kern w:val="0"/>
          <w:sz w:val="32"/>
          <w:szCs w:val="32"/>
          <w:lang w:val="en-US" w:eastAsia="zh-CN" w:bidi="ar-SA"/>
        </w:rPr>
        <w:t>2023年区国资局收到</w:t>
      </w:r>
      <w:r>
        <w:rPr>
          <w:rFonts w:hint="eastAsia" w:ascii="仿宋_GB2312" w:eastAsia="仿宋_GB2312" w:cs="Times New Roman"/>
          <w:color w:val="auto"/>
          <w:kern w:val="0"/>
          <w:sz w:val="32"/>
          <w:szCs w:val="32"/>
          <w:lang w:val="en-US" w:eastAsia="zh-CN" w:bidi="ar-SA"/>
        </w:rPr>
        <w:t>0</w:t>
      </w:r>
      <w:r>
        <w:rPr>
          <w:rFonts w:hint="eastAsia" w:ascii="仿宋_GB2312" w:hAnsi="Calibri" w:eastAsia="仿宋_GB2312" w:cs="Times New Roman"/>
          <w:color w:val="auto"/>
          <w:kern w:val="0"/>
          <w:sz w:val="32"/>
          <w:szCs w:val="32"/>
          <w:lang w:val="en-US" w:eastAsia="zh-CN" w:bidi="ar-SA"/>
        </w:rPr>
        <w:t>条政府信息公开申请。 按照《条例》相关规定，及时依法依规答复申请人。全面维护信息公开申请通道，提供便捷的信息公开服务。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firstLine="642" w:firstLineChars="200"/>
        <w:jc w:val="left"/>
        <w:textAlignment w:val="auto"/>
        <w:rPr>
          <w:rFonts w:hint="eastAsia" w:ascii="仿宋_GB2312" w:hAnsi="Calibri" w:eastAsia="仿宋_GB2312" w:cs="Times New Roman"/>
          <w:color w:val="auto"/>
          <w:kern w:val="0"/>
          <w:sz w:val="32"/>
          <w:szCs w:val="32"/>
          <w:lang w:val="en-US" w:eastAsia="zh-CN" w:bidi="ar-SA"/>
        </w:rPr>
      </w:pPr>
      <w:r>
        <w:rPr>
          <w:rFonts w:ascii="仿宋_GB2312" w:eastAsia="仿宋_GB2312"/>
          <w:b/>
          <w:bCs/>
          <w:color w:val="auto"/>
          <w:sz w:val="32"/>
          <w:szCs w:val="32"/>
        </w:rPr>
        <w:t>3.政府信息管理</w:t>
      </w:r>
      <w:r>
        <w:rPr>
          <w:rFonts w:hint="eastAsia" w:ascii="仿宋_GB2312" w:eastAsia="仿宋_GB2312"/>
          <w:b/>
          <w:bCs/>
          <w:color w:val="auto"/>
          <w:sz w:val="32"/>
          <w:szCs w:val="32"/>
        </w:rPr>
        <w:t>。</w:t>
      </w:r>
      <w:r>
        <w:rPr>
          <w:rFonts w:hint="eastAsia" w:ascii="仿宋_GB2312" w:hAnsi="Calibri" w:eastAsia="仿宋_GB2312" w:cs="Times New Roman"/>
          <w:color w:val="auto"/>
          <w:kern w:val="0"/>
          <w:sz w:val="32"/>
          <w:szCs w:val="32"/>
          <w:lang w:val="en-US" w:eastAsia="zh-CN" w:bidi="ar-SA"/>
        </w:rPr>
        <w:t>区国资局建立健全政府信息公开工作机制，落实专人做好政府信息公开各项工作，对所公开事项内容进行审核</w:t>
      </w:r>
      <w:r>
        <w:rPr>
          <w:rFonts w:hint="eastAsia" w:ascii="仿宋_GB2312" w:eastAsia="仿宋_GB2312" w:cs="Times New Roman"/>
          <w:color w:val="auto"/>
          <w:kern w:val="0"/>
          <w:sz w:val="32"/>
          <w:szCs w:val="32"/>
          <w:lang w:val="en-US" w:eastAsia="zh-CN" w:bidi="ar-SA"/>
        </w:rPr>
        <w:t>、</w:t>
      </w:r>
      <w:r>
        <w:rPr>
          <w:rFonts w:hint="eastAsia" w:ascii="仿宋_GB2312" w:hAnsi="Calibri" w:eastAsia="仿宋_GB2312" w:cs="Times New Roman"/>
          <w:color w:val="auto"/>
          <w:kern w:val="0"/>
          <w:sz w:val="32"/>
          <w:szCs w:val="32"/>
          <w:lang w:val="en-US" w:eastAsia="zh-CN" w:bidi="ar-SA"/>
        </w:rPr>
        <w:t>把关</w:t>
      </w:r>
      <w:r>
        <w:rPr>
          <w:rFonts w:hint="eastAsia" w:ascii="仿宋_GB2312" w:eastAsia="仿宋_GB2312" w:cs="Times New Roman"/>
          <w:color w:val="auto"/>
          <w:kern w:val="0"/>
          <w:sz w:val="32"/>
          <w:szCs w:val="32"/>
          <w:lang w:val="en-US" w:eastAsia="zh-CN" w:bidi="ar-SA"/>
        </w:rPr>
        <w:t>，</w:t>
      </w:r>
      <w:r>
        <w:rPr>
          <w:rFonts w:hint="eastAsia" w:ascii="仿宋_GB2312" w:hAnsi="Calibri" w:eastAsia="仿宋_GB2312" w:cs="Times New Roman"/>
          <w:color w:val="auto"/>
          <w:kern w:val="0"/>
          <w:sz w:val="32"/>
          <w:szCs w:val="32"/>
          <w:lang w:val="en-US" w:eastAsia="zh-CN" w:bidi="ar-SA"/>
        </w:rPr>
        <w:t>确保公开内容的合法性、准确性、严肃性，确保公开的范围、形式、时限、程序等符合《中华人民共和国政府信息公开条例》的相关要求</w:t>
      </w:r>
      <w:r>
        <w:rPr>
          <w:rFonts w:hint="eastAsia" w:ascii="仿宋_GB2312" w:eastAsia="仿宋_GB2312" w:cs="Times New Roman"/>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Calibri" w:eastAsia="仿宋_GB2312" w:cs="Times New Roman"/>
          <w:color w:val="auto"/>
          <w:kern w:val="0"/>
          <w:sz w:val="32"/>
          <w:szCs w:val="32"/>
          <w:lang w:val="en-US" w:eastAsia="zh-CN" w:bidi="ar-SA"/>
        </w:rPr>
      </w:pPr>
      <w:r>
        <w:rPr>
          <w:rFonts w:ascii="仿宋_GB2312" w:eastAsia="仿宋_GB2312"/>
          <w:b/>
          <w:bCs/>
          <w:color w:val="auto"/>
          <w:sz w:val="32"/>
          <w:szCs w:val="32"/>
        </w:rPr>
        <w:t>4.</w:t>
      </w:r>
      <w:r>
        <w:rPr>
          <w:rFonts w:hint="eastAsia" w:ascii="仿宋_GB2312" w:eastAsia="仿宋_GB2312"/>
          <w:b/>
          <w:bCs/>
          <w:color w:val="auto"/>
          <w:sz w:val="32"/>
          <w:szCs w:val="32"/>
        </w:rPr>
        <w:t>政府信息公开</w:t>
      </w:r>
      <w:r>
        <w:rPr>
          <w:rFonts w:ascii="仿宋_GB2312" w:eastAsia="仿宋_GB2312"/>
          <w:b/>
          <w:bCs/>
          <w:color w:val="auto"/>
          <w:sz w:val="32"/>
          <w:szCs w:val="32"/>
        </w:rPr>
        <w:t>平台建设</w:t>
      </w:r>
      <w:r>
        <w:rPr>
          <w:rFonts w:hint="eastAsia" w:ascii="仿宋_GB2312" w:eastAsia="仿宋_GB2312"/>
          <w:b/>
          <w:bCs/>
          <w:color w:val="auto"/>
          <w:sz w:val="32"/>
          <w:szCs w:val="32"/>
        </w:rPr>
        <w:t>。</w:t>
      </w:r>
      <w:r>
        <w:rPr>
          <w:rFonts w:hint="eastAsia" w:ascii="仿宋_GB2312" w:hAnsi="Calibri" w:eastAsia="仿宋_GB2312" w:cs="Times New Roman"/>
          <w:color w:val="auto"/>
          <w:kern w:val="0"/>
          <w:sz w:val="32"/>
          <w:szCs w:val="32"/>
          <w:lang w:val="en-US" w:eastAsia="zh-CN" w:bidi="ar-SA"/>
        </w:rPr>
        <w:t>强化平台建设，扎实推进政府信息公开工作。加强国有企业信息公开工作，发挥信息宣传在推进国资国企改革发展的功能和作用，完善信息公开，满足人民群众关注的信息需求。</w:t>
      </w:r>
    </w:p>
    <w:p>
      <w:pPr>
        <w:keepNext w:val="0"/>
        <w:keepLines w:val="0"/>
        <w:pageBreakBefore w:val="0"/>
        <w:kinsoku/>
        <w:overflowPunct/>
        <w:topLinePunct w:val="0"/>
        <w:autoSpaceDE/>
        <w:autoSpaceDN/>
        <w:bidi w:val="0"/>
        <w:adjustRightInd/>
        <w:snapToGrid/>
        <w:spacing w:line="600" w:lineRule="exact"/>
        <w:ind w:firstLine="642" w:firstLineChars="200"/>
        <w:textAlignment w:val="auto"/>
        <w:rPr>
          <w:rFonts w:hint="eastAsia" w:ascii="仿宋_GB2312" w:hAnsi="Calibri" w:eastAsia="仿宋_GB2312" w:cs="Times New Roman"/>
          <w:color w:val="auto"/>
          <w:kern w:val="0"/>
          <w:sz w:val="32"/>
          <w:szCs w:val="32"/>
          <w:lang w:val="en-US" w:eastAsia="zh-CN" w:bidi="ar-SA"/>
        </w:rPr>
      </w:pPr>
      <w:r>
        <w:rPr>
          <w:rFonts w:ascii="仿宋_GB2312" w:eastAsia="仿宋_GB2312"/>
          <w:b/>
          <w:bCs/>
          <w:color w:val="auto"/>
          <w:sz w:val="32"/>
          <w:szCs w:val="32"/>
        </w:rPr>
        <w:t>5.监督保障</w:t>
      </w:r>
      <w:r>
        <w:rPr>
          <w:rFonts w:hint="eastAsia" w:ascii="仿宋_GB2312" w:eastAsia="仿宋_GB2312"/>
          <w:b/>
          <w:bCs/>
          <w:color w:val="auto"/>
          <w:sz w:val="32"/>
          <w:szCs w:val="32"/>
        </w:rPr>
        <w:t>。</w:t>
      </w:r>
      <w:r>
        <w:rPr>
          <w:rFonts w:hint="eastAsia" w:ascii="仿宋_GB2312" w:hAnsi="Calibri" w:eastAsia="仿宋_GB2312" w:cs="Times New Roman"/>
          <w:color w:val="auto"/>
          <w:kern w:val="0"/>
          <w:sz w:val="32"/>
          <w:szCs w:val="32"/>
          <w:lang w:val="en-US" w:eastAsia="zh-CN" w:bidi="ar-SA"/>
        </w:rPr>
        <w:t>组织召开相关工作人员专题培训及业务学习交流活动，促进业务能力和信息报送质量的有效提升；积极参加上级部门组织的政府信息公开工作各项会议、培训和研讨活动,进一步提升我局政务公开工作能力和水平。</w:t>
      </w:r>
    </w:p>
    <w:p>
      <w:pPr>
        <w:pStyle w:val="5"/>
        <w:keepNext w:val="0"/>
        <w:keepLines w:val="0"/>
        <w:pageBreakBefore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lang w:val="en-US" w:eastAsia="zh-CN"/>
        </w:rPr>
        <w:t>二、</w:t>
      </w:r>
      <w:r>
        <w:rPr>
          <w:rFonts w:ascii="黑体" w:hAnsi="黑体" w:eastAsia="黑体"/>
          <w:color w:val="auto"/>
          <w:sz w:val="32"/>
          <w:szCs w:val="32"/>
        </w:rPr>
        <w:t>主动公开政府信息情况</w:t>
      </w:r>
    </w:p>
    <w:p>
      <w:pPr>
        <w:rPr>
          <w:rFonts w:ascii="黑体" w:hAnsi="黑体" w:eastAsia="黑体"/>
          <w:color w:val="auto"/>
          <w:sz w:val="32"/>
          <w:szCs w:val="32"/>
        </w:rPr>
      </w:pPr>
    </w:p>
    <w:tbl>
      <w:tblPr>
        <w:tblStyle w:val="6"/>
        <w:tblW w:w="5000" w:type="pct"/>
        <w:tblInd w:w="0" w:type="dxa"/>
        <w:tblLayout w:type="autofit"/>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bookmarkStart w:id="10" w:name="_GoBack"/>
            <w:bookmarkEnd w:id="10"/>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bl>
    <w:p>
      <w:pPr>
        <w:ind w:firstLine="640" w:firstLineChars="200"/>
        <w:rPr>
          <w:rFonts w:ascii="黑体" w:hAnsi="黑体" w:eastAsia="黑体"/>
          <w:color w:val="auto"/>
          <w:sz w:val="32"/>
          <w:szCs w:val="32"/>
        </w:rPr>
      </w:pPr>
      <w:r>
        <w:rPr>
          <w:rFonts w:hint="eastAsia" w:ascii="黑体" w:hAnsi="黑体" w:eastAsia="黑体"/>
          <w:color w:val="auto"/>
          <w:sz w:val="32"/>
          <w:szCs w:val="32"/>
          <w:lang w:val="en-US" w:eastAsia="zh-CN"/>
        </w:rPr>
        <w:t>三、</w:t>
      </w:r>
      <w:r>
        <w:rPr>
          <w:rFonts w:ascii="黑体" w:hAnsi="黑体" w:eastAsia="黑体"/>
          <w:color w:val="auto"/>
          <w:sz w:val="32"/>
          <w:szCs w:val="32"/>
        </w:rPr>
        <w:t>收到和处理政府信息公开申请情况</w:t>
      </w:r>
    </w:p>
    <w:p>
      <w:pPr>
        <w:pStyle w:val="5"/>
        <w:numPr>
          <w:ilvl w:val="0"/>
          <w:numId w:val="0"/>
        </w:numPr>
        <w:spacing w:before="0" w:beforeAutospacing="0" w:after="0" w:afterAutospacing="0" w:line="600" w:lineRule="exact"/>
        <w:jc w:val="both"/>
        <w:rPr>
          <w:rFonts w:ascii="黑体" w:hAnsi="黑体" w:eastAsia="黑体"/>
          <w:color w:val="auto"/>
          <w:sz w:val="32"/>
          <w:szCs w:val="32"/>
        </w:rPr>
      </w:pPr>
    </w:p>
    <w:tbl>
      <w:tblPr>
        <w:tblStyle w:val="6"/>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continue"/>
            <w:shd w:val="clear" w:color="auto" w:fill="auto"/>
            <w:tcMar>
              <w:left w:w="108" w:type="dxa"/>
              <w:right w:w="108" w:type="dxa"/>
            </w:tcMar>
            <w:vAlign w:val="center"/>
          </w:tcPr>
          <w:p>
            <w:pPr>
              <w:jc w:val="center"/>
              <w:rPr>
                <w:rFonts w:ascii="黑体" w:hAnsi="黑体" w:eastAsia="黑体"/>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widowControl/>
              <w:spacing w:after="180" w:line="200" w:lineRule="exact"/>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bl>
    <w:p>
      <w:pPr>
        <w:pStyle w:val="5"/>
        <w:spacing w:before="0" w:beforeAutospacing="0" w:after="0" w:afterAutospacing="0" w:line="600" w:lineRule="exact"/>
        <w:ind w:firstLine="640" w:firstLineChars="200"/>
        <w:jc w:val="both"/>
        <w:rPr>
          <w:rFonts w:ascii="Times New Roman" w:hAnsi="Times New Roman" w:eastAsia="仿宋_GB2312"/>
          <w:color w:val="auto"/>
          <w:sz w:val="32"/>
          <w:szCs w:val="32"/>
        </w:rPr>
      </w:pPr>
    </w:p>
    <w:p>
      <w:pPr>
        <w:pStyle w:val="5"/>
        <w:spacing w:before="0" w:beforeAutospacing="0" w:after="0" w:afterAutospacing="0" w:line="600" w:lineRule="exact"/>
        <w:ind w:firstLine="640" w:firstLineChars="200"/>
        <w:jc w:val="both"/>
        <w:rPr>
          <w:rFonts w:ascii="黑体" w:hAnsi="黑体" w:eastAsia="黑体"/>
          <w:color w:val="auto"/>
          <w:sz w:val="32"/>
          <w:szCs w:val="32"/>
        </w:rPr>
      </w:pPr>
    </w:p>
    <w:p>
      <w:pPr>
        <w:pStyle w:val="5"/>
        <w:spacing w:before="0" w:beforeAutospacing="0" w:after="0" w:afterAutospacing="0" w:line="600" w:lineRule="exact"/>
        <w:ind w:firstLine="640" w:firstLineChars="200"/>
        <w:jc w:val="both"/>
        <w:rPr>
          <w:rFonts w:ascii="黑体" w:hAnsi="黑体" w:eastAsia="黑体"/>
          <w:color w:val="auto"/>
          <w:sz w:val="32"/>
          <w:szCs w:val="32"/>
        </w:rPr>
      </w:pPr>
    </w:p>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ascii="黑体" w:hAnsi="黑体" w:eastAsia="黑体"/>
          <w:color w:val="auto"/>
          <w:sz w:val="32"/>
          <w:szCs w:val="32"/>
        </w:rPr>
        <w:t>四、政府信息公开行政复议、行政诉讼情况</w:t>
      </w:r>
    </w:p>
    <w:p>
      <w:pPr>
        <w:pStyle w:val="5"/>
        <w:spacing w:before="0" w:beforeAutospacing="0" w:after="0" w:afterAutospacing="0" w:line="600" w:lineRule="exact"/>
        <w:ind w:firstLine="480" w:firstLineChars="200"/>
        <w:jc w:val="both"/>
        <w:rPr>
          <w:rFonts w:ascii="Times New Roman" w:hAnsi="Times New Roman"/>
          <w:color w:val="auto"/>
        </w:rPr>
      </w:pP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pStyle w:val="5"/>
        <w:spacing w:before="0" w:beforeAutospacing="0" w:after="0" w:afterAutospacing="0" w:line="60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lang w:val="en-US" w:eastAsia="zh-CN"/>
        </w:rPr>
        <w:t>五、存在的主要问题及改进情况</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color w:val="auto"/>
          <w:kern w:val="0"/>
          <w:sz w:val="32"/>
          <w:szCs w:val="32"/>
          <w:lang w:val="en-US" w:eastAsia="zh-CN" w:bidi="ar-SA"/>
        </w:rPr>
      </w:pPr>
      <w:r>
        <w:rPr>
          <w:rFonts w:hint="eastAsia" w:ascii="仿宋_GB2312" w:hAnsi="Calibri" w:eastAsia="仿宋_GB2312" w:cs="Times New Roman"/>
          <w:color w:val="auto"/>
          <w:kern w:val="0"/>
          <w:sz w:val="32"/>
          <w:szCs w:val="32"/>
          <w:lang w:val="en-US" w:eastAsia="zh-CN" w:bidi="ar-SA"/>
        </w:rPr>
        <w:t>2023年，我局信息公开工作扎实推进，但是和区委区政府及社会公众的需求相比，还有一定的差距，主要表现在信息公开的质量有待加强，信息公开的方式有待丰富。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600" w:lineRule="exact"/>
        <w:ind w:left="0" w:right="0" w:firstLine="420"/>
        <w:jc w:val="both"/>
        <w:textAlignment w:val="auto"/>
        <w:rPr>
          <w:rFonts w:hint="default" w:ascii="仿宋_GB2312" w:hAnsi="Calibri" w:eastAsia="仿宋_GB2312" w:cs="Times New Roman"/>
          <w:color w:val="auto"/>
          <w:kern w:val="0"/>
          <w:sz w:val="32"/>
          <w:szCs w:val="32"/>
          <w:lang w:val="en-US" w:eastAsia="zh-CN" w:bidi="ar-SA"/>
        </w:rPr>
      </w:pPr>
      <w:r>
        <w:rPr>
          <w:rFonts w:hint="default" w:ascii="仿宋_GB2312" w:hAnsi="Calibri" w:eastAsia="仿宋_GB2312" w:cs="Times New Roman"/>
          <w:color w:val="auto"/>
          <w:kern w:val="0"/>
          <w:sz w:val="32"/>
          <w:szCs w:val="32"/>
          <w:lang w:val="en-US" w:eastAsia="zh-CN" w:bidi="ar-SA"/>
        </w:rPr>
        <w:t>下一步，我</w:t>
      </w:r>
      <w:r>
        <w:rPr>
          <w:rFonts w:hint="eastAsia" w:ascii="仿宋_GB2312" w:hAnsi="Calibri" w:eastAsia="仿宋_GB2312" w:cs="Times New Roman"/>
          <w:color w:val="auto"/>
          <w:kern w:val="0"/>
          <w:sz w:val="32"/>
          <w:szCs w:val="32"/>
          <w:lang w:val="en-US" w:eastAsia="zh-CN" w:bidi="ar-SA"/>
        </w:rPr>
        <w:t>局</w:t>
      </w:r>
      <w:r>
        <w:rPr>
          <w:rFonts w:hint="default" w:ascii="仿宋_GB2312" w:hAnsi="Calibri" w:eastAsia="仿宋_GB2312" w:cs="Times New Roman"/>
          <w:color w:val="auto"/>
          <w:kern w:val="0"/>
          <w:sz w:val="32"/>
          <w:szCs w:val="32"/>
          <w:lang w:val="en-US" w:eastAsia="zh-CN" w:bidi="ar-SA"/>
        </w:rPr>
        <w:t>将从以下方面加以改进和提升：</w:t>
      </w:r>
      <w:r>
        <w:rPr>
          <w:rFonts w:hint="eastAsia" w:ascii="仿宋_GB2312" w:hAnsi="Calibri" w:eastAsia="仿宋_GB2312" w:cs="Times New Roman"/>
          <w:color w:val="auto"/>
          <w:kern w:val="0"/>
          <w:sz w:val="32"/>
          <w:szCs w:val="32"/>
          <w:lang w:val="en-US" w:eastAsia="zh-CN" w:bidi="ar-SA"/>
        </w:rPr>
        <w:t>一是</w:t>
      </w:r>
      <w:r>
        <w:rPr>
          <w:rFonts w:hint="default" w:ascii="仿宋_GB2312" w:hAnsi="Calibri" w:eastAsia="仿宋_GB2312" w:cs="Times New Roman"/>
          <w:color w:val="auto"/>
          <w:kern w:val="0"/>
          <w:sz w:val="32"/>
          <w:szCs w:val="32"/>
          <w:lang w:val="en-US" w:eastAsia="zh-CN" w:bidi="ar-SA"/>
        </w:rPr>
        <w:t>提升信息公开质量。全面梳理统一和规范信息公开工作的内容，使公开内容更具实效性和及时性，严格执行信息审查流程，提高政务公开工作的规范性和严谨性，提升各科室主动公开意识，扩展主动公开信息来源和范围，切实提升信息公开的质量。</w:t>
      </w:r>
      <w:r>
        <w:rPr>
          <w:rFonts w:hint="eastAsia" w:ascii="仿宋_GB2312" w:hAnsi="Calibri" w:eastAsia="仿宋_GB2312" w:cs="Times New Roman"/>
          <w:color w:val="auto"/>
          <w:kern w:val="0"/>
          <w:sz w:val="32"/>
          <w:szCs w:val="32"/>
          <w:lang w:val="en-US" w:eastAsia="zh-CN" w:bidi="ar-SA"/>
        </w:rPr>
        <w:t>二是</w:t>
      </w:r>
      <w:r>
        <w:rPr>
          <w:rFonts w:hint="default" w:ascii="仿宋_GB2312" w:hAnsi="Calibri" w:eastAsia="仿宋_GB2312" w:cs="Times New Roman"/>
          <w:color w:val="auto"/>
          <w:kern w:val="0"/>
          <w:sz w:val="32"/>
          <w:szCs w:val="32"/>
          <w:lang w:val="en-US" w:eastAsia="zh-CN" w:bidi="ar-SA"/>
        </w:rPr>
        <w:t>充分发挥平台作用。充分利用政府门户网站权威性强、受众面广、点击率高的优势，为社会公众提供更优质、更全面的服务，进一步加大涉及群众切身利益的各类政府信息的公开力度。</w:t>
      </w:r>
      <w:r>
        <w:rPr>
          <w:rFonts w:hint="eastAsia" w:ascii="仿宋_GB2312" w:hAnsi="Calibri" w:eastAsia="仿宋_GB2312" w:cs="Times New Roman"/>
          <w:color w:val="auto"/>
          <w:kern w:val="0"/>
          <w:sz w:val="32"/>
          <w:szCs w:val="32"/>
          <w:lang w:val="en-US" w:eastAsia="zh-CN" w:bidi="ar-SA"/>
        </w:rPr>
        <w:t>三是</w:t>
      </w:r>
      <w:r>
        <w:rPr>
          <w:rFonts w:hint="default" w:ascii="仿宋_GB2312" w:hAnsi="Calibri" w:eastAsia="仿宋_GB2312" w:cs="Times New Roman"/>
          <w:color w:val="auto"/>
          <w:kern w:val="0"/>
          <w:sz w:val="32"/>
          <w:szCs w:val="32"/>
          <w:lang w:val="en-US" w:eastAsia="zh-CN" w:bidi="ar-SA"/>
        </w:rPr>
        <w:t>创新信息公开方式。加大宣传和推介力度，全方位运用多种新媒介进行多方式宣传，及时向社会披露和解读公众关注度高、涉及面广的重要信息，着力打造一个有内容，有影响力的国资媒体平台。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600" w:lineRule="exact"/>
        <w:ind w:right="0" w:firstLine="640" w:firstLineChars="200"/>
        <w:jc w:val="left"/>
        <w:textAlignment w:val="auto"/>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ascii="黑体" w:hAnsi="黑体" w:eastAsia="黑体"/>
          <w:color w:val="auto"/>
          <w:sz w:val="32"/>
          <w:szCs w:val="32"/>
        </w:rPr>
        <w:t>其他需要报告的事项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Calibri" w:hAnsi="Calibri" w:cs="Calibri"/>
          <w:sz w:val="24"/>
          <w:szCs w:val="24"/>
        </w:rPr>
      </w:pPr>
      <w:r>
        <w:rPr>
          <w:rFonts w:hint="eastAsia" w:ascii="仿宋_GB2312" w:eastAsia="仿宋_GB2312" w:hAnsiTheme="minorHAnsi" w:cstheme="minorBidi"/>
          <w:color w:val="auto"/>
          <w:kern w:val="2"/>
          <w:sz w:val="32"/>
          <w:szCs w:val="32"/>
          <w:lang w:val="en-US" w:eastAsia="zh-CN" w:bidi="ar-SA"/>
        </w:rPr>
        <w:t>1、依</w:t>
      </w:r>
      <w:r>
        <w:rPr>
          <w:rFonts w:hint="eastAsia" w:ascii="华文仿宋" w:hAnsi="华文仿宋" w:eastAsia="华文仿宋" w:cs="华文仿宋"/>
          <w:spacing w:val="0"/>
          <w:sz w:val="31"/>
          <w:szCs w:val="31"/>
        </w:rPr>
        <w:t>据《政府信息公开信息处理费管理办法》收取信息处理费的情况。202</w:t>
      </w:r>
      <w:r>
        <w:rPr>
          <w:rFonts w:hint="eastAsia" w:ascii="华文仿宋" w:hAnsi="华文仿宋" w:eastAsia="华文仿宋" w:cs="华文仿宋"/>
          <w:spacing w:val="0"/>
          <w:sz w:val="31"/>
          <w:szCs w:val="31"/>
          <w:lang w:val="en-US" w:eastAsia="zh-CN"/>
        </w:rPr>
        <w:t>3</w:t>
      </w:r>
      <w:r>
        <w:rPr>
          <w:rFonts w:hint="eastAsia" w:ascii="华文仿宋" w:hAnsi="华文仿宋" w:eastAsia="华文仿宋" w:cs="华文仿宋"/>
          <w:spacing w:val="0"/>
          <w:sz w:val="31"/>
          <w:szCs w:val="31"/>
        </w:rPr>
        <w:t>年泰山区国资局无收取信息处理费的事项。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spacing w:val="0"/>
          <w:kern w:val="0"/>
          <w:sz w:val="31"/>
          <w:szCs w:val="31"/>
          <w:lang w:val="en-US" w:eastAsia="zh-CN" w:bidi="ar-SA"/>
        </w:rPr>
      </w:pPr>
      <w:r>
        <w:rPr>
          <w:rFonts w:hint="eastAsia" w:ascii="仿宋_GB2312" w:eastAsia="仿宋_GB2312" w:hAnsiTheme="minorHAnsi" w:cstheme="minorBidi"/>
          <w:color w:val="auto"/>
          <w:kern w:val="2"/>
          <w:sz w:val="32"/>
          <w:szCs w:val="32"/>
          <w:lang w:val="en-US" w:eastAsia="zh-CN" w:bidi="ar-SA"/>
        </w:rPr>
        <w:t>2</w:t>
      </w:r>
      <w:r>
        <w:rPr>
          <w:rFonts w:hint="eastAsia" w:ascii="仿宋_GB2312" w:eastAsia="仿宋_GB2312" w:cstheme="minorBidi"/>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本行</w:t>
      </w:r>
      <w:r>
        <w:rPr>
          <w:rFonts w:hint="eastAsia" w:ascii="华文仿宋" w:hAnsi="华文仿宋" w:eastAsia="华文仿宋" w:cs="华文仿宋"/>
          <w:spacing w:val="0"/>
          <w:kern w:val="0"/>
          <w:sz w:val="31"/>
          <w:szCs w:val="31"/>
          <w:lang w:val="en-US" w:eastAsia="zh-CN" w:bidi="ar-SA"/>
        </w:rPr>
        <w:t>政机关落实上级年度政务公开工作要点情况。2023年度，按照上级年度政务公开工作要点相关要求，深化重点领域政府信息公开工作，加强政务信息公开公众参与度，全面提升基层政府信息公开标准化规范化水平。年内积极组织政府信息公开业务培训，开展“政府开放日”活动，年度政务公开工作要点得到有效落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hAnsiTheme="minorHAnsi" w:cstheme="minorBidi"/>
          <w:color w:val="auto"/>
          <w:kern w:val="2"/>
          <w:sz w:val="32"/>
          <w:szCs w:val="32"/>
          <w:lang w:val="en-US" w:eastAsia="zh-CN" w:bidi="ar-SA"/>
        </w:rPr>
        <w:t>3</w:t>
      </w:r>
      <w:r>
        <w:rPr>
          <w:rFonts w:hint="eastAsia" w:ascii="仿宋_GB2312" w:eastAsia="仿宋_GB2312" w:cstheme="minorBidi"/>
          <w:color w:val="auto"/>
          <w:kern w:val="2"/>
          <w:sz w:val="32"/>
          <w:szCs w:val="32"/>
          <w:lang w:val="en-US" w:eastAsia="zh-CN" w:bidi="ar-SA"/>
        </w:rPr>
        <w:t>、</w:t>
      </w:r>
      <w:r>
        <w:rPr>
          <w:rFonts w:hint="eastAsia" w:ascii="仿宋_GB2312" w:eastAsia="仿宋_GB2312" w:hAnsiTheme="minorHAnsi" w:cstheme="minorBidi"/>
          <w:color w:val="auto"/>
          <w:kern w:val="2"/>
          <w:sz w:val="32"/>
          <w:szCs w:val="32"/>
          <w:lang w:val="en-US" w:eastAsia="zh-CN" w:bidi="ar-SA"/>
        </w:rPr>
        <w:t>本行</w:t>
      </w:r>
      <w:r>
        <w:rPr>
          <w:rFonts w:ascii="仿宋_GB2312" w:eastAsia="仿宋_GB2312"/>
          <w:color w:val="auto"/>
          <w:sz w:val="32"/>
          <w:szCs w:val="32"/>
        </w:rPr>
        <w:t>政机关人大代表建议和政协提案办理结果公开情况</w:t>
      </w:r>
      <w:r>
        <w:rPr>
          <w:rFonts w:hint="eastAsia" w:ascii="仿宋_GB2312" w:eastAsia="仿宋_GB2312"/>
          <w:color w:val="auto"/>
          <w:sz w:val="32"/>
          <w:szCs w:val="32"/>
          <w:lang w:eastAsia="zh-CN"/>
        </w:rPr>
        <w:t>。</w:t>
      </w:r>
      <w:r>
        <w:rPr>
          <w:rFonts w:hint="eastAsia" w:ascii="华文仿宋" w:hAnsi="华文仿宋" w:eastAsia="华文仿宋" w:cs="华文仿宋"/>
          <w:spacing w:val="0"/>
          <w:kern w:val="0"/>
          <w:sz w:val="31"/>
          <w:szCs w:val="31"/>
          <w:lang w:val="en-US" w:eastAsia="zh-CN" w:bidi="ar-SA"/>
        </w:rPr>
        <w:t>2023年度，</w:t>
      </w:r>
      <w:r>
        <w:rPr>
          <w:rFonts w:ascii="仿宋_GB2312" w:eastAsia="仿宋_GB2312"/>
          <w:color w:val="auto"/>
          <w:sz w:val="32"/>
          <w:szCs w:val="32"/>
        </w:rPr>
        <w:t>我局共受理人大代表建议</w:t>
      </w:r>
      <w:r>
        <w:rPr>
          <w:rFonts w:hint="eastAsia" w:ascii="仿宋_GB2312" w:eastAsia="仿宋_GB2312"/>
          <w:color w:val="auto"/>
          <w:sz w:val="32"/>
          <w:szCs w:val="32"/>
          <w:lang w:val="en-US" w:eastAsia="zh-CN"/>
        </w:rPr>
        <w:t>1</w:t>
      </w:r>
      <w:r>
        <w:rPr>
          <w:rFonts w:ascii="仿宋_GB2312" w:eastAsia="仿宋_GB2312"/>
          <w:color w:val="auto"/>
          <w:sz w:val="32"/>
          <w:szCs w:val="32"/>
        </w:rPr>
        <w:t>件，受理政协会议提案</w:t>
      </w:r>
      <w:r>
        <w:rPr>
          <w:rFonts w:hint="eastAsia" w:ascii="仿宋_GB2312" w:eastAsia="仿宋_GB2312"/>
          <w:color w:val="auto"/>
          <w:sz w:val="32"/>
          <w:szCs w:val="32"/>
          <w:lang w:val="en-US" w:eastAsia="zh-CN"/>
        </w:rPr>
        <w:t>0</w:t>
      </w:r>
      <w:r>
        <w:rPr>
          <w:rFonts w:ascii="仿宋_GB2312" w:eastAsia="仿宋_GB2312"/>
          <w:color w:val="auto"/>
          <w:sz w:val="32"/>
          <w:szCs w:val="32"/>
        </w:rPr>
        <w:t>件。</w:t>
      </w:r>
      <w:r>
        <w:rPr>
          <w:rFonts w:hint="eastAsia" w:ascii="仿宋_GB2312" w:eastAsia="仿宋_GB2312"/>
          <w:color w:val="auto"/>
          <w:sz w:val="32"/>
          <w:szCs w:val="32"/>
          <w:lang w:val="en-US" w:eastAsia="zh-CN"/>
        </w:rPr>
        <w:t>人大代表建议办理结果为：</w:t>
      </w:r>
      <w:r>
        <w:rPr>
          <w:rFonts w:ascii="仿宋_GB2312" w:eastAsia="仿宋_GB2312"/>
          <w:color w:val="auto"/>
          <w:sz w:val="32"/>
          <w:szCs w:val="32"/>
        </w:rPr>
        <w:t>经与泰安市企业国有资产管理中心产权科对接，关于清真寺辖区内国有闲置的近2亩空闲场地的问题，场地产权存在较大争议，土地权属不明确。根据市里规划，该场地用于住宅建设，因历史遗留原因，未动工。经了解，目前本场地已被某民营企业租用，期限十年。鉴于以上情况，无法协调建议中的有关事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lang w:eastAsia="zh-CN"/>
        </w:rPr>
      </w:pPr>
      <w:r>
        <w:rPr>
          <w:rFonts w:ascii="仿宋_GB2312" w:eastAsia="仿宋_GB2312"/>
          <w:color w:val="auto"/>
          <w:sz w:val="32"/>
          <w:szCs w:val="32"/>
        </w:rPr>
        <w:t>4.本行政机关年度政务公开工作创新情况</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2023年度，国资局</w:t>
      </w:r>
      <w:r>
        <w:rPr>
          <w:rFonts w:hint="eastAsia" w:ascii="仿宋_GB2312" w:eastAsia="仿宋_GB2312"/>
          <w:color w:val="auto"/>
          <w:sz w:val="32"/>
          <w:szCs w:val="32"/>
        </w:rPr>
        <w:t>紧紧围绕</w:t>
      </w:r>
      <w:r>
        <w:rPr>
          <w:rFonts w:hint="eastAsia" w:ascii="仿宋_GB2312" w:eastAsia="仿宋_GB2312"/>
          <w:color w:val="auto"/>
          <w:sz w:val="32"/>
          <w:szCs w:val="32"/>
          <w:lang w:eastAsia="zh-CN"/>
        </w:rPr>
        <w:t>区委区</w:t>
      </w:r>
      <w:r>
        <w:rPr>
          <w:rFonts w:hint="eastAsia" w:ascii="仿宋_GB2312" w:eastAsia="仿宋_GB2312"/>
          <w:color w:val="auto"/>
          <w:sz w:val="32"/>
          <w:szCs w:val="32"/>
        </w:rPr>
        <w:t>政府关于政务公开工作的部署要求，不断深化公开意识、加大公开力度、拓宽公开渠道，切实履行国资职责，持续做好信息公开目录的动态更新，把做好政务公开工作作为全面促进国资工作更好开展的重要保障和有力抓手</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szCs w:val="32"/>
        </w:rPr>
      </w:pPr>
    </w:p>
    <w:sectPr>
      <w:footerReference r:id="rId3"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Cambria">
    <w:altName w:val="FreeSerif"/>
    <w:panose1 w:val="02040503050406030204"/>
    <w:charset w:val="00"/>
    <w:family w:val="auto"/>
    <w:pitch w:val="default"/>
    <w:sig w:usb0="00000000" w:usb1="00000000"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decorative"/>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C059">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sz w:val="24"/>
        <w:szCs w:val="24"/>
      </w:rPr>
      <w:t xml:space="preserve">— </w:t>
    </w:r>
    <w:sdt>
      <w:sdtPr>
        <w:rPr>
          <w:rFonts w:ascii="Times New Roman" w:hAnsi="Times New Roman" w:cs="Times New Roman"/>
          <w:sz w:val="24"/>
          <w:szCs w:val="24"/>
        </w:rPr>
        <w:id w:val="3190876"/>
      </w:sdtPr>
      <w:sdtEndPr>
        <w:rPr>
          <w:rFonts w:asciiTheme="minorHAnsi" w:hAnsiTheme="minorHAnsi" w:cstheme="minorBidi"/>
          <w:sz w:val="18"/>
          <w:szCs w:val="18"/>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FmNTNjYjMxOGExYmI5YzM5ZDI1OTI1ZDY2MWQ1YjQifQ=="/>
  </w:docVars>
  <w:rsids>
    <w:rsidRoot w:val="009036FB"/>
    <w:rsid w:val="003F5380"/>
    <w:rsid w:val="005F04B3"/>
    <w:rsid w:val="007043DD"/>
    <w:rsid w:val="00725311"/>
    <w:rsid w:val="007C0E41"/>
    <w:rsid w:val="008260F2"/>
    <w:rsid w:val="008510D4"/>
    <w:rsid w:val="008E79FC"/>
    <w:rsid w:val="009036FB"/>
    <w:rsid w:val="00A6635A"/>
    <w:rsid w:val="00A935C0"/>
    <w:rsid w:val="013F50FF"/>
    <w:rsid w:val="04624A99"/>
    <w:rsid w:val="04661011"/>
    <w:rsid w:val="04BD1BA7"/>
    <w:rsid w:val="08841BAE"/>
    <w:rsid w:val="0AB61D0E"/>
    <w:rsid w:val="0BE44893"/>
    <w:rsid w:val="0C197EFD"/>
    <w:rsid w:val="0C886EAB"/>
    <w:rsid w:val="0ED54151"/>
    <w:rsid w:val="101C1DE4"/>
    <w:rsid w:val="11007813"/>
    <w:rsid w:val="118F7958"/>
    <w:rsid w:val="11BD3153"/>
    <w:rsid w:val="1203636A"/>
    <w:rsid w:val="153C0E2B"/>
    <w:rsid w:val="17600C4E"/>
    <w:rsid w:val="195B00E0"/>
    <w:rsid w:val="1D682B0D"/>
    <w:rsid w:val="20315E0F"/>
    <w:rsid w:val="20792A83"/>
    <w:rsid w:val="20A228BF"/>
    <w:rsid w:val="21537630"/>
    <w:rsid w:val="283D0195"/>
    <w:rsid w:val="29FC0B09"/>
    <w:rsid w:val="2AC61C74"/>
    <w:rsid w:val="2C2165AE"/>
    <w:rsid w:val="2D126E0D"/>
    <w:rsid w:val="2ED9699B"/>
    <w:rsid w:val="31473E7A"/>
    <w:rsid w:val="318E1295"/>
    <w:rsid w:val="364F21ED"/>
    <w:rsid w:val="372142C2"/>
    <w:rsid w:val="388A4CBC"/>
    <w:rsid w:val="3BF75330"/>
    <w:rsid w:val="3FF605CD"/>
    <w:rsid w:val="468B3F91"/>
    <w:rsid w:val="489D6B1F"/>
    <w:rsid w:val="4E2F67D9"/>
    <w:rsid w:val="4E34506B"/>
    <w:rsid w:val="50CD4459"/>
    <w:rsid w:val="5349499B"/>
    <w:rsid w:val="540366B0"/>
    <w:rsid w:val="59186333"/>
    <w:rsid w:val="5EEDC3F8"/>
    <w:rsid w:val="60DA1397"/>
    <w:rsid w:val="635D0996"/>
    <w:rsid w:val="65FF0DA3"/>
    <w:rsid w:val="671F2A18"/>
    <w:rsid w:val="6B6F4632"/>
    <w:rsid w:val="6D876F5F"/>
    <w:rsid w:val="76DDF9C0"/>
    <w:rsid w:val="77B81EDB"/>
    <w:rsid w:val="786F493D"/>
    <w:rsid w:val="7A387F61"/>
    <w:rsid w:val="7AF79EE2"/>
    <w:rsid w:val="7E5C8C4E"/>
    <w:rsid w:val="7F3F70A9"/>
    <w:rsid w:val="7F7F0ED8"/>
    <w:rsid w:val="7FFEDE2F"/>
    <w:rsid w:val="8FBBAD1D"/>
    <w:rsid w:val="BC375350"/>
    <w:rsid w:val="EB6F50CC"/>
    <w:rsid w:val="F77C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字符"/>
    <w:basedOn w:val="7"/>
    <w:link w:val="4"/>
    <w:semiHidden/>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Www.Ndeer.Com</Company>
  <Pages>6</Pages>
  <Words>2635</Words>
  <Characters>2696</Characters>
  <Lines>30</Lines>
  <Paragraphs>8</Paragraphs>
  <TotalTime>23</TotalTime>
  <ScaleCrop>false</ScaleCrop>
  <LinksUpToDate>false</LinksUpToDate>
  <CharactersWithSpaces>2710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2020-01-08T10:42:00Z</dcterms:created>
  <dc:creator>Administrator</dc:creator>
  <cp:lastModifiedBy>kylin</cp:lastModifiedBy>
  <dcterms:modified xsi:type="dcterms:W3CDTF">2024-01-23T14:38:51Z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88C9F9DA849E46FCA024825035A0B913</vt:lpwstr>
  </property>
</Properties>
</file>