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省庄镇人民政府</w:t>
      </w: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3</w:t>
      </w:r>
      <w:r>
        <w:rPr>
          <w:rFonts w:hint="eastAsia" w:ascii="方正小标宋简体" w:hAnsi="方正小标宋简体" w:eastAsia="方正小标宋简体" w:cs="方正小标宋简体"/>
          <w:color w:val="auto"/>
          <w:sz w:val="44"/>
          <w:szCs w:val="44"/>
        </w:rPr>
        <w:t>年政府信息</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公开工作年度报告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ascii="Times New Roman" w:hAnsi="Times New Roman" w:eastAsia="方正小标宋简体"/>
          <w:color w:val="auto"/>
          <w:sz w:val="44"/>
          <w:szCs w:val="44"/>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根据《中华人民共和国政府信息公开条例》，特向社会公布202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本机关政府信息公开工作年度报告。全文包括：年度报告应当包括总体情况；行政机关主动公开政府信息的情况；行政机关收到和处理政府信息公开申请的情况；因政府信息公开工作被申请行政复议、提起行政诉讼的情况；政府信息公开工作存在的主要问题及改进情况；其他需要报告的事项。报告中所列数据的统计期限自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年1月1日起至202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年12月31日止。如对本报告有任何疑问，请联系：</w:t>
      </w:r>
      <w:r>
        <w:rPr>
          <w:rFonts w:hint="eastAsia" w:ascii="仿宋_GB2312" w:eastAsia="仿宋_GB2312"/>
          <w:color w:val="auto"/>
          <w:sz w:val="32"/>
          <w:szCs w:val="32"/>
          <w:lang w:eastAsia="zh-CN"/>
        </w:rPr>
        <w:t>省庄</w:t>
      </w:r>
      <w:r>
        <w:rPr>
          <w:rFonts w:hint="eastAsia" w:ascii="仿宋_GB2312" w:eastAsia="仿宋_GB2312"/>
          <w:color w:val="auto"/>
          <w:sz w:val="32"/>
          <w:szCs w:val="32"/>
        </w:rPr>
        <w:t>镇党政综合办公室，联系电话0538-8</w:t>
      </w:r>
      <w:r>
        <w:rPr>
          <w:rFonts w:hint="eastAsia" w:ascii="仿宋_GB2312" w:eastAsia="仿宋_GB2312"/>
          <w:color w:val="auto"/>
          <w:sz w:val="32"/>
          <w:szCs w:val="32"/>
          <w:lang w:val="en-US" w:eastAsia="zh-CN"/>
        </w:rPr>
        <w:t>541015</w:t>
      </w:r>
      <w:r>
        <w:rPr>
          <w:rFonts w:hint="eastAsia" w:ascii="仿宋_GB2312" w:eastAsia="仿宋_GB2312"/>
          <w:color w:val="auto"/>
          <w:sz w:val="32"/>
          <w:szCs w:val="32"/>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olor w:val="auto"/>
          <w:sz w:val="32"/>
          <w:szCs w:val="32"/>
        </w:rPr>
      </w:pPr>
      <w:r>
        <w:rPr>
          <w:rFonts w:ascii="黑体" w:hAnsi="黑体" w:eastAsia="黑体"/>
          <w:color w:val="auto"/>
          <w:sz w:val="32"/>
          <w:szCs w:val="32"/>
        </w:rPr>
        <w:t>一、总体情况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eastAsia="zh-CN"/>
        </w:rPr>
        <w:t>泰山</w:t>
      </w:r>
      <w:r>
        <w:rPr>
          <w:rFonts w:hint="eastAsia" w:ascii="仿宋_GB2312" w:eastAsia="仿宋_GB2312"/>
          <w:color w:val="auto"/>
          <w:sz w:val="32"/>
          <w:szCs w:val="32"/>
        </w:rPr>
        <w:t>区省庄镇认真贯彻落实《中华人民共和国政府信息公开条例》有关规定和要求，按照区委、区政府的要求和统一部署，</w:t>
      </w:r>
      <w:r>
        <w:rPr>
          <w:rFonts w:ascii="仿宋_GB2312" w:hAnsi="宋体" w:eastAsia="仿宋_GB2312" w:cs="仿宋_GB2312"/>
          <w:i w:val="0"/>
          <w:iCs w:val="0"/>
          <w:caps w:val="0"/>
          <w:spacing w:val="0"/>
          <w:sz w:val="32"/>
          <w:szCs w:val="32"/>
          <w:bdr w:val="none" w:color="auto" w:sz="0" w:space="0"/>
        </w:rPr>
        <w:t>不断健全完善政务信息公开工作制度，扎实做好政务信息公开工作，切实保障人民群众的知情权、参与权、监督权和表达权</w:t>
      </w:r>
      <w:r>
        <w:rPr>
          <w:rFonts w:hint="eastAsia" w:ascii="仿宋_GB2312" w:eastAsia="仿宋_GB2312"/>
          <w:color w:val="auto"/>
          <w:sz w:val="32"/>
          <w:szCs w:val="32"/>
        </w:rPr>
        <w:t>，以公开促落实、以公开促规范、以公开促服务，不断优化政务环境。现将有关情况报告如下：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szCs w:val="32"/>
          <w:lang w:eastAsia="zh-CN"/>
        </w:rPr>
      </w:pPr>
      <w:r>
        <w:rPr>
          <w:rFonts w:hint="eastAsia" w:ascii="仿宋_GB2312" w:eastAsia="仿宋_GB2312"/>
          <w:b/>
          <w:bCs/>
          <w:color w:val="auto"/>
          <w:sz w:val="32"/>
          <w:szCs w:val="32"/>
          <w:lang w:val="en-US" w:eastAsia="zh-CN"/>
        </w:rPr>
        <w:t>1</w:t>
      </w:r>
      <w:r>
        <w:rPr>
          <w:rFonts w:ascii="仿宋_GB2312" w:eastAsia="仿宋_GB2312"/>
          <w:b/>
          <w:bCs/>
          <w:color w:val="auto"/>
          <w:sz w:val="32"/>
          <w:szCs w:val="32"/>
        </w:rPr>
        <w:t>.主动公开</w:t>
      </w:r>
      <w:r>
        <w:rPr>
          <w:rFonts w:hint="eastAsia" w:ascii="仿宋_GB2312" w:eastAsia="仿宋_GB2312"/>
          <w:b/>
          <w:bCs/>
          <w:color w:val="auto"/>
          <w:sz w:val="32"/>
          <w:szCs w:val="32"/>
        </w:rPr>
        <w:t>。</w:t>
      </w:r>
      <w:r>
        <w:rPr>
          <w:rFonts w:hint="eastAsia" w:ascii="仿宋_GB2312" w:eastAsia="仿宋_GB2312"/>
          <w:color w:val="auto"/>
          <w:sz w:val="32"/>
          <w:szCs w:val="32"/>
          <w:lang w:eastAsia="zh-CN"/>
        </w:rPr>
        <w:t>根据</w:t>
      </w:r>
      <w:r>
        <w:rPr>
          <w:rFonts w:hint="eastAsia" w:ascii="仿宋_GB2312" w:eastAsia="仿宋_GB2312"/>
          <w:color w:val="auto"/>
          <w:sz w:val="32"/>
          <w:szCs w:val="32"/>
        </w:rPr>
        <w:t>《条例》第二十条和第二十一条规定主动公开政府信息的情况，</w:t>
      </w:r>
      <w:r>
        <w:rPr>
          <w:rFonts w:hint="eastAsia" w:ascii="仿宋_GB2312" w:eastAsia="仿宋_GB2312"/>
          <w:color w:val="auto"/>
          <w:sz w:val="32"/>
          <w:szCs w:val="32"/>
          <w:lang w:eastAsia="zh-CN"/>
        </w:rPr>
        <w:t>截至202</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年底，共计在泰山区政府信息公开平台主动公开信息</w:t>
      </w:r>
      <w:r>
        <w:rPr>
          <w:rFonts w:hint="eastAsia" w:ascii="仿宋_GB2312" w:eastAsia="仿宋_GB2312"/>
          <w:color w:val="auto"/>
          <w:sz w:val="32"/>
          <w:szCs w:val="32"/>
          <w:lang w:val="en-US" w:eastAsia="zh-CN"/>
        </w:rPr>
        <w:t>65</w:t>
      </w:r>
      <w:r>
        <w:rPr>
          <w:rFonts w:hint="eastAsia" w:ascii="仿宋_GB2312" w:eastAsia="仿宋_GB2312"/>
          <w:color w:val="auto"/>
          <w:sz w:val="32"/>
          <w:szCs w:val="32"/>
          <w:lang w:eastAsia="zh-CN"/>
        </w:rPr>
        <w:t>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szCs w:val="32"/>
        </w:rPr>
      </w:pPr>
      <w:r>
        <w:rPr>
          <w:rFonts w:ascii="仿宋_GB2312" w:eastAsia="仿宋_GB2312"/>
          <w:b/>
          <w:bCs/>
          <w:color w:val="auto"/>
          <w:sz w:val="32"/>
          <w:szCs w:val="32"/>
        </w:rPr>
        <w:t>2.依申请公开</w:t>
      </w:r>
      <w:r>
        <w:rPr>
          <w:rFonts w:hint="eastAsia" w:ascii="仿宋_GB2312" w:eastAsia="仿宋_GB2312"/>
          <w:b/>
          <w:bCs/>
          <w:color w:val="auto"/>
          <w:sz w:val="32"/>
          <w:szCs w:val="32"/>
        </w:rPr>
        <w:t>。</w:t>
      </w:r>
      <w:r>
        <w:rPr>
          <w:rFonts w:ascii="仿宋_GB2312" w:hAnsi="宋体" w:eastAsia="仿宋_GB2312" w:cs="仿宋_GB2312"/>
          <w:i w:val="0"/>
          <w:iCs w:val="0"/>
          <w:caps w:val="0"/>
          <w:spacing w:val="0"/>
          <w:sz w:val="32"/>
          <w:szCs w:val="32"/>
        </w:rPr>
        <w:t>202</w:t>
      </w:r>
      <w:r>
        <w:rPr>
          <w:rFonts w:hint="eastAsia" w:ascii="仿宋_GB2312" w:hAnsi="宋体" w:eastAsia="仿宋_GB2312" w:cs="仿宋_GB2312"/>
          <w:i w:val="0"/>
          <w:iCs w:val="0"/>
          <w:caps w:val="0"/>
          <w:spacing w:val="0"/>
          <w:sz w:val="32"/>
          <w:szCs w:val="32"/>
          <w:lang w:val="en-US" w:eastAsia="zh-CN"/>
        </w:rPr>
        <w:t>3</w:t>
      </w:r>
      <w:r>
        <w:rPr>
          <w:rFonts w:hint="eastAsia" w:ascii="仿宋_GB2312" w:hAnsi="宋体" w:eastAsia="仿宋_GB2312" w:cs="仿宋_GB2312"/>
          <w:i w:val="0"/>
          <w:iCs w:val="0"/>
          <w:caps w:val="0"/>
          <w:spacing w:val="0"/>
          <w:sz w:val="32"/>
          <w:szCs w:val="32"/>
        </w:rPr>
        <w:t>年未收到政府信息公开申请，未发生由于政府信息公开申请引发的行政诉讼等情况</w:t>
      </w:r>
      <w:r>
        <w:rPr>
          <w:rFonts w:hint="eastAsia" w:ascii="仿宋_GB2312" w:hAnsi="宋体" w:eastAsia="仿宋_GB2312" w:cs="仿宋_GB2312"/>
          <w:i w:val="0"/>
          <w:iCs w:val="0"/>
          <w:caps w:val="0"/>
          <w:spacing w:val="0"/>
          <w:sz w:val="32"/>
          <w:szCs w:val="32"/>
          <w:lang w:eastAsia="zh-CN"/>
        </w:rPr>
        <w:t>。</w:t>
      </w:r>
      <w:r>
        <w:rPr>
          <w:rFonts w:hint="eastAsia" w:ascii="仿宋_GB2312" w:eastAsia="仿宋_GB2312"/>
          <w:color w:val="auto"/>
          <w:sz w:val="32"/>
          <w:szCs w:val="32"/>
          <w:lang w:eastAsia="zh-CN"/>
        </w:rPr>
        <w:t>镇政务公开中心</w:t>
      </w:r>
      <w:r>
        <w:rPr>
          <w:rFonts w:hint="eastAsia" w:ascii="仿宋_GB2312" w:eastAsia="仿宋_GB2312"/>
          <w:color w:val="auto"/>
          <w:sz w:val="32"/>
          <w:szCs w:val="32"/>
        </w:rPr>
        <w:t>将受理机构地址、咨询受理时间、咨询电话、电子邮箱等均在泰山区人民政府信息公开专栏予以公布，方便申请人申请公开信息，规范依申请公开行为。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szCs w:val="32"/>
        </w:rPr>
      </w:pPr>
      <w:r>
        <w:rPr>
          <w:rFonts w:ascii="仿宋_GB2312" w:eastAsia="仿宋_GB2312"/>
          <w:b/>
          <w:bCs/>
          <w:color w:val="auto"/>
          <w:sz w:val="32"/>
          <w:szCs w:val="32"/>
        </w:rPr>
        <w:t>3.政府信息管理</w:t>
      </w:r>
      <w:r>
        <w:rPr>
          <w:rFonts w:hint="eastAsia" w:ascii="仿宋_GB2312" w:eastAsia="仿宋_GB2312"/>
          <w:b/>
          <w:bCs/>
          <w:color w:val="auto"/>
          <w:sz w:val="32"/>
          <w:szCs w:val="32"/>
        </w:rPr>
        <w:t>。</w:t>
      </w:r>
      <w:r>
        <w:rPr>
          <w:rFonts w:hint="eastAsia" w:ascii="仿宋_GB2312" w:eastAsia="仿宋_GB2312"/>
          <w:color w:val="auto"/>
          <w:sz w:val="32"/>
          <w:szCs w:val="32"/>
          <w:lang w:eastAsia="zh-CN"/>
        </w:rPr>
        <w:t>认真</w:t>
      </w:r>
      <w:r>
        <w:rPr>
          <w:rFonts w:hint="eastAsia" w:ascii="仿宋_GB2312" w:eastAsia="仿宋_GB2312"/>
          <w:color w:val="auto"/>
          <w:sz w:val="32"/>
          <w:szCs w:val="32"/>
        </w:rPr>
        <w:t>落实《泰山区信息公开管理办法》，</w:t>
      </w:r>
      <w:r>
        <w:rPr>
          <w:rFonts w:hint="eastAsia" w:ascii="仿宋_GB2312" w:eastAsia="仿宋_GB2312"/>
          <w:color w:val="auto"/>
          <w:sz w:val="32"/>
          <w:szCs w:val="32"/>
          <w:lang w:eastAsia="zh-CN"/>
        </w:rPr>
        <w:t>全面完善</w:t>
      </w:r>
      <w:r>
        <w:rPr>
          <w:rFonts w:hint="eastAsia" w:ascii="仿宋_GB2312" w:eastAsia="仿宋_GB2312"/>
          <w:color w:val="auto"/>
          <w:sz w:val="32"/>
          <w:szCs w:val="32"/>
        </w:rPr>
        <w:t>信息主动公开目录建设</w:t>
      </w:r>
      <w:r>
        <w:rPr>
          <w:rFonts w:hint="eastAsia" w:ascii="仿宋_GB2312" w:eastAsia="仿宋_GB2312"/>
          <w:color w:val="auto"/>
          <w:sz w:val="32"/>
          <w:szCs w:val="32"/>
          <w:lang w:eastAsia="zh-CN"/>
        </w:rPr>
        <w:t>和依申请公开制度</w:t>
      </w:r>
      <w:r>
        <w:rPr>
          <w:rFonts w:hint="eastAsia" w:ascii="仿宋_GB2312" w:eastAsia="仿宋_GB2312"/>
          <w:color w:val="auto"/>
          <w:sz w:val="32"/>
          <w:szCs w:val="32"/>
        </w:rPr>
        <w:t>，</w:t>
      </w:r>
      <w:r>
        <w:rPr>
          <w:rFonts w:ascii="仿宋_GB2312" w:hAnsi="宋体" w:eastAsia="仿宋_GB2312" w:cs="仿宋_GB2312"/>
          <w:i w:val="0"/>
          <w:iCs w:val="0"/>
          <w:caps w:val="0"/>
          <w:spacing w:val="0"/>
          <w:sz w:val="32"/>
          <w:szCs w:val="32"/>
          <w:bdr w:val="none" w:color="auto" w:sz="0" w:space="0"/>
          <w:shd w:val="clear" w:fill="FFFFFF"/>
        </w:rPr>
        <w:t>设立专职人员信息公开网站的建设、管理、维护、监测、编辑、更新工作，完善公开规范清单，</w:t>
      </w:r>
      <w:r>
        <w:rPr>
          <w:rFonts w:hint="eastAsia" w:ascii="仿宋_GB2312" w:hAnsi="宋体" w:eastAsia="仿宋_GB2312" w:cs="仿宋_GB2312"/>
          <w:i w:val="0"/>
          <w:iCs w:val="0"/>
          <w:caps w:val="0"/>
          <w:spacing w:val="0"/>
          <w:sz w:val="32"/>
          <w:szCs w:val="32"/>
          <w:bdr w:val="none" w:color="auto" w:sz="0" w:space="0"/>
          <w:shd w:val="clear" w:fill="FFFFFF"/>
          <w:lang w:eastAsia="zh-CN"/>
        </w:rPr>
        <w:t>由党政</w:t>
      </w:r>
      <w:r>
        <w:rPr>
          <w:rFonts w:ascii="仿宋_GB2312" w:hAnsi="宋体" w:eastAsia="仿宋_GB2312" w:cs="仿宋_GB2312"/>
          <w:i w:val="0"/>
          <w:iCs w:val="0"/>
          <w:caps w:val="0"/>
          <w:spacing w:val="0"/>
          <w:sz w:val="32"/>
          <w:szCs w:val="32"/>
          <w:bdr w:val="none" w:color="auto" w:sz="0" w:space="0"/>
          <w:shd w:val="clear" w:fill="FFFFFF"/>
        </w:rPr>
        <w:t>办公室负责相关政务信息的采集、审核工作</w:t>
      </w:r>
      <w:r>
        <w:rPr>
          <w:rFonts w:hint="eastAsia" w:ascii="仿宋_GB2312" w:hAnsi="宋体" w:eastAsia="仿宋_GB2312" w:cs="仿宋_GB2312"/>
          <w:i w:val="0"/>
          <w:iCs w:val="0"/>
          <w:caps w:val="0"/>
          <w:spacing w:val="0"/>
          <w:sz w:val="32"/>
          <w:szCs w:val="32"/>
          <w:bdr w:val="none" w:color="auto" w:sz="0" w:space="0"/>
          <w:shd w:val="clear" w:fill="FFFFFF"/>
        </w:rPr>
        <w:t>。</w:t>
      </w:r>
      <w:r>
        <w:rPr>
          <w:rFonts w:hint="eastAsia" w:ascii="仿宋_GB2312" w:eastAsia="仿宋_GB2312"/>
          <w:color w:val="auto"/>
          <w:sz w:val="32"/>
          <w:szCs w:val="32"/>
          <w:lang w:eastAsia="zh-CN"/>
        </w:rPr>
        <w:t>确保政府信息管理一查就有，一看便懂，打造公开、公正、便民的政务信息平台</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olor w:val="auto"/>
          <w:sz w:val="32"/>
          <w:szCs w:val="32"/>
        </w:rPr>
      </w:pPr>
      <w:r>
        <w:rPr>
          <w:rFonts w:ascii="仿宋_GB2312" w:eastAsia="仿宋_GB2312"/>
          <w:b/>
          <w:bCs/>
          <w:color w:val="auto"/>
          <w:sz w:val="32"/>
          <w:szCs w:val="32"/>
        </w:rPr>
        <w:t>4.</w:t>
      </w:r>
      <w:r>
        <w:rPr>
          <w:rFonts w:hint="eastAsia" w:ascii="仿宋_GB2312" w:eastAsia="仿宋_GB2312"/>
          <w:b/>
          <w:bCs/>
          <w:color w:val="auto"/>
          <w:sz w:val="32"/>
          <w:szCs w:val="32"/>
        </w:rPr>
        <w:t>政府信息公开</w:t>
      </w:r>
      <w:r>
        <w:rPr>
          <w:rFonts w:ascii="仿宋_GB2312" w:eastAsia="仿宋_GB2312"/>
          <w:b/>
          <w:bCs/>
          <w:color w:val="auto"/>
          <w:sz w:val="32"/>
          <w:szCs w:val="32"/>
        </w:rPr>
        <w:t>平台建设</w:t>
      </w:r>
      <w:r>
        <w:rPr>
          <w:rFonts w:hint="eastAsia" w:ascii="仿宋_GB2312" w:eastAsia="仿宋_GB2312"/>
          <w:b/>
          <w:bCs/>
          <w:color w:val="auto"/>
          <w:sz w:val="32"/>
          <w:szCs w:val="32"/>
        </w:rPr>
        <w:t>。</w:t>
      </w:r>
      <w:r>
        <w:rPr>
          <w:rFonts w:hint="eastAsia" w:ascii="仿宋_GB2312" w:eastAsia="仿宋_GB2312"/>
          <w:color w:val="auto"/>
          <w:sz w:val="32"/>
          <w:szCs w:val="32"/>
        </w:rPr>
        <w:t>我镇高标准打造政务服务公开专区三处，</w:t>
      </w:r>
      <w:r>
        <w:rPr>
          <w:rFonts w:ascii="仿宋_GB2312" w:hAnsi="宋体" w:eastAsia="仿宋_GB2312" w:cs="仿宋_GB2312"/>
          <w:i w:val="0"/>
          <w:iCs w:val="0"/>
          <w:caps w:val="0"/>
          <w:spacing w:val="0"/>
          <w:sz w:val="32"/>
          <w:szCs w:val="32"/>
          <w:shd w:val="clear" w:fill="FFFFFF"/>
        </w:rPr>
        <w:t>利用便民微信群、宣传横幅标语等形式，主动公开本镇的相关信息</w:t>
      </w:r>
      <w:r>
        <w:rPr>
          <w:rFonts w:hint="eastAsia" w:ascii="仿宋_GB2312" w:hAnsi="宋体" w:eastAsia="仿宋_GB2312" w:cs="仿宋_GB2312"/>
          <w:i w:val="0"/>
          <w:iCs w:val="0"/>
          <w:caps w:val="0"/>
          <w:spacing w:val="0"/>
          <w:sz w:val="32"/>
          <w:szCs w:val="32"/>
          <w:shd w:val="clear" w:fill="FFFFFF"/>
          <w:lang w:eastAsia="zh-CN"/>
        </w:rPr>
        <w:t>，</w:t>
      </w:r>
      <w:r>
        <w:rPr>
          <w:rFonts w:hint="eastAsia" w:ascii="仿宋_GB2312" w:eastAsia="仿宋_GB2312"/>
          <w:color w:val="auto"/>
          <w:sz w:val="32"/>
          <w:szCs w:val="32"/>
        </w:rPr>
        <w:t>充分发挥政府网站在信息公开中的平台作用，利用统一公开目录对外发布应当主动公开的信息，强化信息发布制度，增强网络平台的正规化建设。</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szCs w:val="32"/>
        </w:rPr>
      </w:pPr>
      <w:r>
        <w:rPr>
          <w:rFonts w:ascii="仿宋_GB2312" w:eastAsia="仿宋_GB2312"/>
          <w:b/>
          <w:bCs/>
          <w:color w:val="auto"/>
          <w:sz w:val="32"/>
          <w:szCs w:val="32"/>
        </w:rPr>
        <w:t>5.监督保障</w:t>
      </w:r>
      <w:r>
        <w:rPr>
          <w:rFonts w:hint="eastAsia" w:ascii="仿宋_GB2312" w:eastAsia="仿宋_GB2312"/>
          <w:b/>
          <w:bCs/>
          <w:color w:val="auto"/>
          <w:sz w:val="32"/>
          <w:szCs w:val="32"/>
        </w:rPr>
        <w:t>。</w:t>
      </w:r>
      <w:r>
        <w:rPr>
          <w:rFonts w:hint="eastAsia" w:ascii="仿宋_GB2312" w:eastAsia="仿宋_GB2312"/>
          <w:color w:val="auto"/>
          <w:sz w:val="32"/>
          <w:szCs w:val="32"/>
          <w:lang w:eastAsia="zh-CN"/>
        </w:rPr>
        <w:t>开展政务信息监督培训会，将监督结果作为分管领导和业务科室的考核标准，增设监督投诉电话与信息监督员，对投诉问题及时核查解决，对公开信息实时检查评议，做到信息监督及时，公开保障有力。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olor w:val="auto"/>
          <w:sz w:val="32"/>
          <w:szCs w:val="32"/>
        </w:rPr>
      </w:pPr>
      <w:r>
        <w:rPr>
          <w:rFonts w:hint="eastAsia" w:ascii="黑体" w:hAnsi="黑体" w:eastAsia="黑体"/>
          <w:color w:val="auto"/>
          <w:sz w:val="32"/>
          <w:szCs w:val="32"/>
          <w:lang w:val="en-US" w:eastAsia="zh-CN"/>
        </w:rPr>
        <w:t>二、</w:t>
      </w:r>
      <w:r>
        <w:rPr>
          <w:rFonts w:ascii="黑体" w:hAnsi="黑体" w:eastAsia="黑体"/>
          <w:color w:val="auto"/>
          <w:sz w:val="32"/>
          <w:szCs w:val="32"/>
        </w:rPr>
        <w:t>主动公开政府信息情况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auto"/>
          <w:sz w:val="32"/>
          <w:szCs w:val="32"/>
        </w:rPr>
      </w:pPr>
    </w:p>
    <w:tbl>
      <w:tblPr>
        <w:tblStyle w:val="6"/>
        <w:tblW w:w="5000" w:type="pct"/>
        <w:tblInd w:w="0" w:type="dxa"/>
        <w:tblLayout w:type="autofit"/>
        <w:tblCellMar>
          <w:top w:w="0" w:type="dxa"/>
          <w:left w:w="108" w:type="dxa"/>
          <w:bottom w:w="0" w:type="dxa"/>
          <w:right w:w="108" w:type="dxa"/>
        </w:tblCellMar>
      </w:tblPr>
      <w:tblGrid>
        <w:gridCol w:w="2234"/>
        <w:gridCol w:w="2235"/>
        <w:gridCol w:w="2237"/>
        <w:gridCol w:w="2240"/>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12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12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Calibri" w:eastAsia="仿宋_GB2312" w:cs="Calibri"/>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12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Calibri" w:eastAsia="仿宋_GB2312" w:cs="Calibri"/>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lang w:val="en-US" w:eastAsia="zh-CN"/>
        </w:rPr>
        <w:t>三、</w:t>
      </w:r>
      <w:r>
        <w:rPr>
          <w:rFonts w:ascii="黑体" w:hAnsi="黑体" w:eastAsia="黑体"/>
          <w:color w:val="auto"/>
          <w:sz w:val="32"/>
          <w:szCs w:val="32"/>
        </w:rPr>
        <w:t>收到和处理政府信息公开申请情况</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olor w:val="auto"/>
          <w:sz w:val="32"/>
          <w:szCs w:val="32"/>
        </w:rPr>
      </w:pP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ascii="黑体" w:hAnsi="黑体" w:eastAsia="黑体"/>
                <w:szCs w:val="21"/>
              </w:rPr>
            </w:pP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right="-107" w:rightChars="-51" w:firstLine="0" w:firstLineChars="0"/>
              <w:jc w:val="center"/>
              <w:textAlignment w:val="auto"/>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right="-107" w:rightChars="-51" w:firstLine="0" w:firstLineChars="0"/>
              <w:jc w:val="center"/>
              <w:textAlignment w:val="auto"/>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right="-107" w:rightChars="-51" w:firstLine="0" w:firstLineChars="0"/>
              <w:jc w:val="center"/>
              <w:textAlignment w:val="auto"/>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right="-107" w:rightChars="-51" w:firstLine="0" w:firstLineChars="0"/>
              <w:jc w:val="center"/>
              <w:textAlignment w:val="auto"/>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63" w:leftChars="-30" w:right="-134" w:rightChars="-64" w:firstLine="0" w:firstLineChars="0"/>
              <w:jc w:val="center"/>
              <w:textAlignment w:val="auto"/>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textAlignment w:val="auto"/>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黑体" w:hAnsi="黑体" w:eastAsia="黑体"/>
                <w:szCs w:val="21"/>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黑体" w:hAnsi="黑体" w:eastAsia="黑体"/>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firstLine="0" w:firstLineChars="0"/>
              <w:textAlignment w:val="auto"/>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黑体" w:hAnsi="黑体" w:eastAsia="黑体"/>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firstLine="0" w:firstLineChars="0"/>
              <w:textAlignment w:val="auto"/>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firstLine="0" w:firstLineChars="0"/>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firstLine="0" w:firstLineChars="0"/>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黑体" w:hAnsi="黑体" w:eastAsia="黑体"/>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firstLine="0" w:firstLineChars="0"/>
              <w:textAlignment w:val="auto"/>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仿宋_GB2312" w:hAnsi="黑体" w:eastAsia="仿宋_GB2312"/>
                <w:kern w:val="0"/>
                <w:szCs w:val="21"/>
              </w:rPr>
            </w:pPr>
            <w:r>
              <w:rPr>
                <w:rFonts w:hint="eastAsia" w:ascii="仿宋_GB2312" w:hAnsi="黑体" w:eastAsia="仿宋_GB2312"/>
                <w:kern w:val="0"/>
                <w:szCs w:val="21"/>
              </w:rPr>
              <w:t>5.要求行政机关确认或重新</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黑体" w:hAnsi="黑体" w:eastAsia="黑体"/>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黑体" w:hAnsi="黑体" w:eastAsia="黑体"/>
                <w:kern w:val="0"/>
                <w:szCs w:val="21"/>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黑体" w:hAnsi="黑体" w:eastAsia="黑体"/>
                <w:kern w:val="0"/>
                <w:szCs w:val="21"/>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黑体" w:hAnsi="黑体" w:eastAsia="黑体"/>
                <w:szCs w:val="21"/>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bl>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olor w:val="auto"/>
          <w:sz w:val="32"/>
          <w:szCs w:val="32"/>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olor w:val="auto"/>
          <w:sz w:val="32"/>
          <w:szCs w:val="32"/>
        </w:rPr>
      </w:pPr>
      <w:r>
        <w:rPr>
          <w:rFonts w:ascii="黑体" w:hAnsi="黑体" w:eastAsia="黑体"/>
          <w:color w:val="auto"/>
          <w:sz w:val="32"/>
          <w:szCs w:val="32"/>
        </w:rPr>
        <w:t>四、政府信息公开行政复议、行政诉讼情况</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ascii="Times New Roman" w:hAnsi="Times New Roman"/>
          <w:color w:val="auto"/>
        </w:rPr>
      </w:pP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49" w:leftChars="-71" w:right="-170" w:rightChars="-81" w:firstLine="0" w:firstLineChars="0"/>
              <w:jc w:val="center"/>
              <w:textAlignment w:val="auto"/>
              <w:rPr>
                <w:rFonts w:ascii="黑体" w:hAnsi="黑体" w:eastAsia="黑体"/>
                <w:kern w:val="0"/>
                <w:sz w:val="20"/>
                <w:szCs w:val="20"/>
              </w:rPr>
            </w:pPr>
            <w:r>
              <w:rPr>
                <w:rFonts w:ascii="黑体" w:hAnsi="黑体" w:eastAsia="黑体"/>
                <w:kern w:val="0"/>
                <w:sz w:val="20"/>
                <w:szCs w:val="20"/>
              </w:rPr>
              <w:t>结果</w:t>
            </w:r>
          </w:p>
          <w:p>
            <w:pPr>
              <w:keepNext w:val="0"/>
              <w:keepLines w:val="0"/>
              <w:pageBreakBefore w:val="0"/>
              <w:widowControl/>
              <w:kinsoku/>
              <w:wordWrap/>
              <w:overflowPunct/>
              <w:topLinePunct w:val="0"/>
              <w:autoSpaceDE/>
              <w:autoSpaceDN/>
              <w:bidi w:val="0"/>
              <w:adjustRightInd/>
              <w:snapToGrid/>
              <w:spacing w:line="560" w:lineRule="exact"/>
              <w:ind w:left="-149" w:leftChars="-71" w:right="-170" w:rightChars="-81" w:firstLine="0" w:firstLineChars="0"/>
              <w:jc w:val="center"/>
              <w:textAlignment w:val="auto"/>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4" w:leftChars="-21" w:right="-132" w:rightChars="-63" w:firstLine="0" w:firstLineChars="0"/>
              <w:jc w:val="center"/>
              <w:textAlignment w:val="auto"/>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82" w:leftChars="-39" w:right="-97" w:rightChars="-46" w:firstLine="0" w:firstLineChars="0"/>
              <w:jc w:val="center"/>
              <w:textAlignment w:val="auto"/>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18" w:leftChars="-56" w:right="-118" w:rightChars="-56" w:firstLine="0" w:firstLineChars="0"/>
              <w:jc w:val="center"/>
              <w:textAlignment w:val="auto"/>
              <w:rPr>
                <w:rFonts w:ascii="黑体" w:hAnsi="黑体" w:eastAsia="黑体"/>
                <w:kern w:val="0"/>
                <w:sz w:val="20"/>
                <w:szCs w:val="20"/>
              </w:rPr>
            </w:pPr>
            <w:r>
              <w:rPr>
                <w:rFonts w:ascii="黑体" w:hAnsi="黑体" w:eastAsia="黑体"/>
                <w:kern w:val="0"/>
                <w:sz w:val="20"/>
                <w:szCs w:val="20"/>
              </w:rPr>
              <w:t>尚未</w:t>
            </w:r>
          </w:p>
          <w:p>
            <w:pPr>
              <w:keepNext w:val="0"/>
              <w:keepLines w:val="0"/>
              <w:pageBreakBefore w:val="0"/>
              <w:widowControl/>
              <w:kinsoku/>
              <w:wordWrap/>
              <w:overflowPunct/>
              <w:topLinePunct w:val="0"/>
              <w:autoSpaceDE/>
              <w:autoSpaceDN/>
              <w:bidi w:val="0"/>
              <w:adjustRightInd/>
              <w:snapToGrid/>
              <w:spacing w:line="560" w:lineRule="exact"/>
              <w:ind w:left="-118" w:leftChars="-56" w:right="-118" w:rightChars="-56" w:firstLine="0" w:firstLineChars="0"/>
              <w:jc w:val="center"/>
              <w:textAlignment w:val="auto"/>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ascii="黑体" w:hAnsi="黑体" w:eastAsia="黑体"/>
                <w:kern w:val="0"/>
                <w:sz w:val="20"/>
                <w:szCs w:val="20"/>
              </w:rPr>
            </w:pPr>
            <w:r>
              <w:rPr>
                <w:rFonts w:ascii="黑体" w:hAnsi="黑体" w:eastAsia="黑体"/>
                <w:kern w:val="0"/>
                <w:sz w:val="20"/>
                <w:szCs w:val="20"/>
              </w:rPr>
              <w:t>总</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5" w:leftChars="-50" w:right="-126" w:rightChars="-60" w:firstLine="0" w:firstLineChars="0"/>
              <w:jc w:val="center"/>
              <w:textAlignment w:val="auto"/>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86" w:leftChars="-41" w:right="-88" w:rightChars="-42" w:firstLine="0" w:firstLineChars="0"/>
              <w:jc w:val="center"/>
              <w:textAlignment w:val="auto"/>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26" w:leftChars="-60" w:right="-136" w:rightChars="-65" w:firstLine="0" w:firstLineChars="0"/>
              <w:jc w:val="center"/>
              <w:textAlignment w:val="auto"/>
              <w:rPr>
                <w:rFonts w:ascii="黑体" w:hAnsi="黑体" w:eastAsia="黑体"/>
                <w:kern w:val="0"/>
                <w:sz w:val="20"/>
                <w:szCs w:val="20"/>
              </w:rPr>
            </w:pPr>
            <w:r>
              <w:rPr>
                <w:rFonts w:ascii="黑体" w:hAnsi="黑体" w:eastAsia="黑体"/>
                <w:kern w:val="0"/>
                <w:sz w:val="20"/>
                <w:szCs w:val="20"/>
              </w:rPr>
              <w:t>其他</w:t>
            </w:r>
          </w:p>
          <w:p>
            <w:pPr>
              <w:keepNext w:val="0"/>
              <w:keepLines w:val="0"/>
              <w:pageBreakBefore w:val="0"/>
              <w:widowControl/>
              <w:kinsoku/>
              <w:wordWrap/>
              <w:overflowPunct/>
              <w:topLinePunct w:val="0"/>
              <w:autoSpaceDE/>
              <w:autoSpaceDN/>
              <w:bidi w:val="0"/>
              <w:adjustRightInd/>
              <w:snapToGrid/>
              <w:spacing w:line="560" w:lineRule="exact"/>
              <w:ind w:left="-126" w:leftChars="-60" w:right="-136" w:rightChars="-65" w:firstLine="0" w:firstLineChars="0"/>
              <w:jc w:val="center"/>
              <w:textAlignment w:val="auto"/>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64" w:leftChars="-78" w:right="-153" w:rightChars="-73" w:firstLine="0" w:firstLineChars="0"/>
              <w:jc w:val="center"/>
              <w:textAlignment w:val="auto"/>
              <w:rPr>
                <w:rFonts w:ascii="黑体" w:hAnsi="黑体" w:eastAsia="黑体"/>
                <w:kern w:val="0"/>
                <w:sz w:val="20"/>
                <w:szCs w:val="20"/>
              </w:rPr>
            </w:pPr>
            <w:r>
              <w:rPr>
                <w:rFonts w:ascii="黑体" w:hAnsi="黑体" w:eastAsia="黑体"/>
                <w:kern w:val="0"/>
                <w:sz w:val="20"/>
                <w:szCs w:val="20"/>
              </w:rPr>
              <w:t>尚未</w:t>
            </w:r>
          </w:p>
          <w:p>
            <w:pPr>
              <w:keepNext w:val="0"/>
              <w:keepLines w:val="0"/>
              <w:pageBreakBefore w:val="0"/>
              <w:widowControl/>
              <w:kinsoku/>
              <w:wordWrap/>
              <w:overflowPunct/>
              <w:topLinePunct w:val="0"/>
              <w:autoSpaceDE/>
              <w:autoSpaceDN/>
              <w:bidi w:val="0"/>
              <w:adjustRightInd/>
              <w:snapToGrid/>
              <w:spacing w:line="560" w:lineRule="exact"/>
              <w:ind w:left="-164" w:leftChars="-78" w:right="-153" w:rightChars="-73" w:firstLine="0" w:firstLineChars="0"/>
              <w:jc w:val="center"/>
              <w:textAlignment w:val="auto"/>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99" w:leftChars="-47" w:right="-78" w:rightChars="-37" w:firstLine="0" w:firstLineChars="0"/>
              <w:jc w:val="center"/>
              <w:textAlignment w:val="auto"/>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36" w:leftChars="-65" w:right="-124" w:rightChars="-59" w:firstLine="0" w:firstLineChars="0"/>
              <w:jc w:val="center"/>
              <w:textAlignment w:val="auto"/>
              <w:rPr>
                <w:rFonts w:ascii="黑体" w:hAnsi="黑体" w:eastAsia="黑体"/>
                <w:kern w:val="0"/>
                <w:sz w:val="20"/>
                <w:szCs w:val="20"/>
              </w:rPr>
            </w:pPr>
            <w:r>
              <w:rPr>
                <w:rFonts w:ascii="黑体" w:hAnsi="黑体" w:eastAsia="黑体"/>
                <w:kern w:val="0"/>
                <w:sz w:val="20"/>
                <w:szCs w:val="20"/>
              </w:rPr>
              <w:t>结果</w:t>
            </w:r>
          </w:p>
          <w:p>
            <w:pPr>
              <w:keepNext w:val="0"/>
              <w:keepLines w:val="0"/>
              <w:pageBreakBefore w:val="0"/>
              <w:widowControl/>
              <w:kinsoku/>
              <w:wordWrap/>
              <w:overflowPunct/>
              <w:topLinePunct w:val="0"/>
              <w:autoSpaceDE/>
              <w:autoSpaceDN/>
              <w:bidi w:val="0"/>
              <w:adjustRightInd/>
              <w:snapToGrid/>
              <w:spacing w:line="560" w:lineRule="exact"/>
              <w:ind w:left="-136" w:leftChars="-65" w:right="-124" w:rightChars="-59" w:firstLine="0" w:firstLineChars="0"/>
              <w:jc w:val="center"/>
              <w:textAlignment w:val="auto"/>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74" w:leftChars="-83" w:right="-134" w:rightChars="-64" w:firstLine="0" w:firstLineChars="0"/>
              <w:jc w:val="center"/>
              <w:textAlignment w:val="auto"/>
              <w:rPr>
                <w:rFonts w:ascii="黑体" w:hAnsi="黑体" w:eastAsia="黑体"/>
                <w:kern w:val="0"/>
                <w:sz w:val="20"/>
                <w:szCs w:val="20"/>
              </w:rPr>
            </w:pPr>
            <w:r>
              <w:rPr>
                <w:rFonts w:ascii="黑体" w:hAnsi="黑体" w:eastAsia="黑体"/>
                <w:kern w:val="0"/>
                <w:sz w:val="20"/>
                <w:szCs w:val="20"/>
              </w:rPr>
              <w:t>其他</w:t>
            </w:r>
          </w:p>
          <w:p>
            <w:pPr>
              <w:keepNext w:val="0"/>
              <w:keepLines w:val="0"/>
              <w:pageBreakBefore w:val="0"/>
              <w:widowControl/>
              <w:kinsoku/>
              <w:wordWrap/>
              <w:overflowPunct/>
              <w:topLinePunct w:val="0"/>
              <w:autoSpaceDE/>
              <w:autoSpaceDN/>
              <w:bidi w:val="0"/>
              <w:adjustRightInd/>
              <w:snapToGrid/>
              <w:spacing w:line="560" w:lineRule="exact"/>
              <w:ind w:left="-174" w:leftChars="-83" w:right="-134" w:rightChars="-64" w:firstLine="0" w:firstLineChars="0"/>
              <w:jc w:val="center"/>
              <w:textAlignment w:val="auto"/>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69" w:leftChars="-33" w:right="-105" w:rightChars="-50" w:firstLine="0" w:firstLineChars="0"/>
              <w:jc w:val="center"/>
              <w:textAlignment w:val="auto"/>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0" w:firstLineChars="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olor w:val="auto"/>
          <w:sz w:val="32"/>
          <w:szCs w:val="32"/>
          <w:lang w:val="en-US" w:eastAsia="zh-CN"/>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olor w:val="auto"/>
          <w:sz w:val="32"/>
          <w:szCs w:val="32"/>
        </w:rPr>
      </w:pPr>
      <w:r>
        <w:rPr>
          <w:rFonts w:hint="eastAsia" w:ascii="黑体" w:hAnsi="黑体" w:eastAsia="黑体"/>
          <w:color w:val="auto"/>
          <w:sz w:val="32"/>
          <w:szCs w:val="32"/>
          <w:lang w:val="en-US" w:eastAsia="zh-CN"/>
        </w:rPr>
        <w:t>五、</w:t>
      </w:r>
      <w:r>
        <w:rPr>
          <w:rFonts w:ascii="黑体" w:hAnsi="黑体" w:eastAsia="黑体"/>
          <w:color w:val="auto"/>
          <w:sz w:val="32"/>
          <w:szCs w:val="32"/>
        </w:rPr>
        <w:t>存在的主要问题及改进情况</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auto"/>
          <w:sz w:val="32"/>
          <w:szCs w:val="32"/>
          <w:lang w:eastAsia="zh-CN"/>
        </w:rPr>
      </w:pPr>
      <w:r>
        <w:rPr>
          <w:rFonts w:hint="eastAsia" w:ascii="楷体_GB2312" w:hAnsi="楷体_GB2312" w:eastAsia="楷体_GB2312" w:cs="楷体_GB2312"/>
          <w:color w:val="auto"/>
          <w:sz w:val="32"/>
          <w:szCs w:val="32"/>
          <w:lang w:eastAsia="zh-CN"/>
        </w:rPr>
        <w:t>存在问题：</w:t>
      </w:r>
      <w:r>
        <w:rPr>
          <w:rFonts w:hint="eastAsia" w:ascii="仿宋_GB2312" w:eastAsia="仿宋_GB2312"/>
          <w:color w:val="auto"/>
          <w:sz w:val="32"/>
          <w:szCs w:val="32"/>
          <w:lang w:eastAsia="zh-CN"/>
        </w:rPr>
        <w:t>去年，我镇高标准打造了三处政务信息公开专区，内部设施、公报文件、流程图示、政策讲解通俗易懂，相较往年群众来访办理业务数量明显增多，办理流程较为顺畅，业务问题明显减少，但在医保、审批等方面仍存在群众看完仍不理解的疑问。再者，相较于镇政务公开专区，其余两处专区查阅信息群众人次较少，宣传力度不足，群众知晓率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olor w:val="auto"/>
          <w:sz w:val="32"/>
          <w:szCs w:val="32"/>
        </w:rPr>
      </w:pPr>
      <w:r>
        <w:rPr>
          <w:rFonts w:hint="eastAsia" w:ascii="楷体_GB2312" w:hAnsi="楷体_GB2312" w:eastAsia="楷体_GB2312" w:cs="楷体_GB2312"/>
          <w:color w:val="auto"/>
          <w:sz w:val="32"/>
          <w:szCs w:val="32"/>
          <w:lang w:eastAsia="zh-CN"/>
        </w:rPr>
        <w:t>下一步打算：</w:t>
      </w:r>
      <w:r>
        <w:rPr>
          <w:rFonts w:hint="eastAsia" w:ascii="仿宋_GB2312" w:eastAsia="仿宋_GB2312"/>
          <w:color w:val="auto"/>
          <w:sz w:val="32"/>
          <w:szCs w:val="32"/>
          <w:lang w:eastAsia="zh-CN"/>
        </w:rPr>
        <w:t>一是持续</w:t>
      </w:r>
      <w:r>
        <w:rPr>
          <w:rFonts w:hint="eastAsia" w:ascii="仿宋_GB2312" w:eastAsia="仿宋_GB2312"/>
          <w:color w:val="auto"/>
          <w:sz w:val="32"/>
          <w:szCs w:val="32"/>
        </w:rPr>
        <w:t>强化对</w:t>
      </w:r>
      <w:r>
        <w:rPr>
          <w:rFonts w:hint="eastAsia" w:ascii="仿宋_GB2312" w:eastAsia="仿宋_GB2312"/>
          <w:color w:val="auto"/>
          <w:sz w:val="32"/>
          <w:szCs w:val="32"/>
          <w:lang w:eastAsia="zh-CN"/>
        </w:rPr>
        <w:t>政务公开业务</w:t>
      </w:r>
      <w:r>
        <w:rPr>
          <w:rFonts w:hint="eastAsia" w:ascii="仿宋_GB2312" w:eastAsia="仿宋_GB2312"/>
          <w:color w:val="auto"/>
          <w:sz w:val="32"/>
          <w:szCs w:val="32"/>
        </w:rPr>
        <w:t>人员理论培训和业务培训</w:t>
      </w:r>
      <w:r>
        <w:rPr>
          <w:rFonts w:hint="eastAsia" w:ascii="仿宋_GB2312" w:eastAsia="仿宋_GB2312"/>
          <w:color w:val="auto"/>
          <w:sz w:val="32"/>
          <w:szCs w:val="32"/>
          <w:lang w:eastAsia="zh-CN"/>
        </w:rPr>
        <w:t>，不断增强基层业务员的工作水平</w:t>
      </w:r>
      <w:r>
        <w:rPr>
          <w:rFonts w:hint="eastAsia" w:ascii="仿宋_GB2312" w:eastAsia="仿宋_GB2312"/>
          <w:color w:val="auto"/>
          <w:sz w:val="32"/>
          <w:szCs w:val="32"/>
        </w:rPr>
        <w:t>。</w:t>
      </w:r>
      <w:r>
        <w:rPr>
          <w:rFonts w:hint="eastAsia" w:ascii="仿宋_GB2312" w:eastAsia="仿宋_GB2312"/>
          <w:color w:val="auto"/>
          <w:sz w:val="32"/>
          <w:szCs w:val="32"/>
          <w:lang w:eastAsia="zh-CN"/>
        </w:rPr>
        <w:t>同时对接区委、区政府制度机制、政策解读、政民互动、平台建设等信息公开，切实打通信息闭塞最后一公里。二是</w:t>
      </w:r>
      <w:r>
        <w:rPr>
          <w:rFonts w:hint="eastAsia" w:ascii="仿宋_GB2312" w:eastAsia="仿宋_GB2312"/>
          <w:color w:val="auto"/>
          <w:sz w:val="32"/>
          <w:szCs w:val="32"/>
        </w:rPr>
        <w:t>紧紧围绕实施政府信息公开工作，多渠道、多形式，向社会和广大群众深入宣传政府信息公开工作，</w:t>
      </w:r>
      <w:r>
        <w:rPr>
          <w:rFonts w:hint="eastAsia" w:ascii="仿宋_GB2312" w:eastAsia="仿宋_GB2312"/>
          <w:color w:val="auto"/>
          <w:sz w:val="32"/>
          <w:szCs w:val="32"/>
          <w:lang w:eastAsia="zh-CN"/>
        </w:rPr>
        <w:t>依托省庄镇政府服务公开专区</w:t>
      </w:r>
      <w:r>
        <w:rPr>
          <w:rFonts w:hint="eastAsia" w:ascii="仿宋_GB2312" w:eastAsia="仿宋_GB2312"/>
          <w:color w:val="auto"/>
          <w:sz w:val="32"/>
          <w:szCs w:val="32"/>
        </w:rPr>
        <w:t>在</w:t>
      </w:r>
      <w:r>
        <w:rPr>
          <w:rFonts w:hint="eastAsia" w:ascii="仿宋_GB2312" w:eastAsia="仿宋_GB2312"/>
          <w:color w:val="auto"/>
          <w:sz w:val="32"/>
          <w:szCs w:val="32"/>
          <w:lang w:eastAsia="zh-CN"/>
        </w:rPr>
        <w:t>省庄镇</w:t>
      </w:r>
      <w:r>
        <w:rPr>
          <w:rFonts w:hint="eastAsia" w:ascii="仿宋_GB2312" w:eastAsia="仿宋_GB2312"/>
          <w:color w:val="auto"/>
          <w:sz w:val="32"/>
          <w:szCs w:val="32"/>
        </w:rPr>
        <w:t>形成各级干部认真抓好政府信息公开、群众积极关心政府信息公开的</w:t>
      </w:r>
      <w:r>
        <w:rPr>
          <w:rFonts w:hint="eastAsia" w:ascii="仿宋_GB2312" w:eastAsia="仿宋_GB2312"/>
          <w:color w:val="auto"/>
          <w:sz w:val="32"/>
          <w:szCs w:val="32"/>
          <w:lang w:eastAsia="zh-CN"/>
        </w:rPr>
        <w:t>社会</w:t>
      </w:r>
      <w:r>
        <w:rPr>
          <w:rFonts w:hint="eastAsia" w:ascii="仿宋_GB2312" w:eastAsia="仿宋_GB2312"/>
          <w:color w:val="auto"/>
          <w:sz w:val="32"/>
          <w:szCs w:val="32"/>
        </w:rPr>
        <w:t>氛围。</w:t>
      </w:r>
      <w:r>
        <w:rPr>
          <w:rFonts w:hint="eastAsia" w:ascii="仿宋_GB2312" w:eastAsia="仿宋_GB2312"/>
          <w:color w:val="auto"/>
          <w:sz w:val="32"/>
          <w:szCs w:val="32"/>
          <w:lang w:eastAsia="zh-CN"/>
        </w:rPr>
        <w:t>三是</w:t>
      </w:r>
      <w:r>
        <w:rPr>
          <w:rFonts w:hint="eastAsia" w:ascii="仿宋_GB2312" w:eastAsia="仿宋_GB2312"/>
          <w:color w:val="auto"/>
          <w:sz w:val="32"/>
          <w:szCs w:val="32"/>
        </w:rPr>
        <w:t>积极探索新的政府信息公开机制，进一步完善政府信息公开各项规章制度，强化监督措施，形成以制度管人、以制度谋事的长效机制，进一步规范政府信息公开工作。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u w:val="single"/>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olor w:val="auto"/>
          <w:sz w:val="32"/>
          <w:szCs w:val="32"/>
        </w:rPr>
      </w:pPr>
      <w:r>
        <w:rPr>
          <w:rFonts w:hint="eastAsia" w:ascii="黑体" w:hAnsi="黑体" w:eastAsia="黑体"/>
          <w:color w:val="auto"/>
          <w:sz w:val="32"/>
          <w:szCs w:val="32"/>
          <w:lang w:val="en-US" w:eastAsia="zh-CN"/>
        </w:rPr>
        <w:t>六、</w:t>
      </w:r>
      <w:r>
        <w:rPr>
          <w:rFonts w:ascii="黑体" w:hAnsi="黑体" w:eastAsia="黑体"/>
          <w:color w:val="auto"/>
          <w:sz w:val="32"/>
          <w:szCs w:val="32"/>
        </w:rPr>
        <w:t>其他需要报告的事项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本部分主要报告本行政机关认为需要报告的其他事项，以及其他有关文件专门要求通过政府信息公开工作年度报告予以报告的事项，包括但不限于：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1.依据《政府信息公开信息处理费管理办法》收取信息处理费的情况：2023年泰山区省庄镇政府无收取信息处理费的事项。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2.本单位落实上级年度政务公开工作要点情况：认真落实年度政务公开工作要点任务，积极落实区政府办政务公开工作相关要求，对接镇</w:t>
      </w:r>
      <w:r>
        <w:rPr>
          <w:rFonts w:hint="eastAsia" w:ascii="仿宋_GB2312" w:eastAsia="仿宋_GB2312" w:cstheme="minorBidi"/>
          <w:color w:val="auto"/>
          <w:kern w:val="2"/>
          <w:sz w:val="32"/>
          <w:szCs w:val="32"/>
          <w:lang w:val="en-US" w:eastAsia="zh-CN" w:bidi="ar-SA"/>
        </w:rPr>
        <w:t>直部门</w:t>
      </w:r>
      <w:r>
        <w:rPr>
          <w:rFonts w:hint="eastAsia" w:ascii="仿宋_GB2312" w:eastAsia="仿宋_GB2312" w:hAnsiTheme="minorHAnsi" w:cstheme="minorBidi"/>
          <w:color w:val="auto"/>
          <w:kern w:val="2"/>
          <w:sz w:val="32"/>
          <w:szCs w:val="32"/>
          <w:lang w:val="en-US" w:eastAsia="zh-CN" w:bidi="ar-SA"/>
        </w:rPr>
        <w:t>业务科室及时进行信息更新，抓好贯彻落实。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ascii="仿宋_GB2312" w:eastAsia="仿宋_GB2312"/>
          <w:color w:val="FF0000"/>
          <w:sz w:val="32"/>
          <w:szCs w:val="32"/>
        </w:rPr>
      </w:pPr>
      <w:r>
        <w:rPr>
          <w:rFonts w:hint="eastAsia" w:ascii="仿宋_GB2312" w:eastAsia="仿宋_GB2312" w:hAnsiTheme="minorHAnsi" w:cstheme="minorBidi"/>
          <w:color w:val="auto"/>
          <w:kern w:val="2"/>
          <w:sz w:val="32"/>
          <w:szCs w:val="32"/>
          <w:lang w:val="en-US" w:eastAsia="zh-CN" w:bidi="ar-SA"/>
        </w:rPr>
        <w:t>3.本行政机关人大代表建议和政协提案办理结果公开情况：2023年泰山区省庄镇政府共承办人大建议、政协提案0项。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4.本行政机关年度政务公开工作创新情况：</w:t>
      </w:r>
      <w:r>
        <w:rPr>
          <w:rFonts w:hint="eastAsia" w:ascii="仿宋_GB2312" w:eastAsia="仿宋_GB2312"/>
          <w:color w:val="auto"/>
          <w:sz w:val="32"/>
          <w:szCs w:val="32"/>
          <w:lang w:val="en-US" w:eastAsia="zh-CN"/>
        </w:rPr>
        <w:t>2023年省庄镇依托</w:t>
      </w:r>
      <w:r>
        <w:rPr>
          <w:rFonts w:hint="eastAsia" w:ascii="仿宋_GB2312" w:eastAsia="仿宋_GB2312"/>
          <w:color w:val="auto"/>
          <w:sz w:val="32"/>
          <w:szCs w:val="32"/>
          <w:lang w:eastAsia="zh-CN"/>
        </w:rPr>
        <w:t>政务信息公开专区</w:t>
      </w:r>
      <w:r>
        <w:rPr>
          <w:rFonts w:hint="eastAsia" w:ascii="仿宋_GB2312" w:eastAsia="仿宋_GB2312"/>
          <w:color w:val="auto"/>
          <w:sz w:val="32"/>
          <w:szCs w:val="32"/>
          <w:lang w:val="en-US" w:eastAsia="zh-CN"/>
        </w:rPr>
        <w:t>，开展医保政策解读，政府公开日在线一站办理等活动，形成</w:t>
      </w:r>
      <w:r>
        <w:rPr>
          <w:rFonts w:hint="eastAsia" w:ascii="仿宋_GB2312" w:eastAsia="仿宋_GB2312"/>
          <w:color w:val="auto"/>
          <w:sz w:val="32"/>
          <w:szCs w:val="32"/>
          <w:lang w:eastAsia="zh-CN"/>
        </w:rPr>
        <w:t>主要领导亲自抓，分工领导具体抓，负责科室直接抓的工作格局，</w:t>
      </w:r>
      <w:r>
        <w:rPr>
          <w:rFonts w:hint="eastAsia" w:ascii="仿宋_GB2312" w:eastAsia="仿宋_GB2312"/>
          <w:color w:val="auto"/>
          <w:sz w:val="32"/>
          <w:szCs w:val="32"/>
          <w:lang w:val="en-US" w:eastAsia="zh-CN"/>
        </w:rPr>
        <w:t>切实保障政务公开工作措施的有效落实和高效运转。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eastAsia="仿宋_GB2312"/>
          <w:color w:val="auto"/>
          <w:sz w:val="32"/>
          <w:szCs w:val="32"/>
          <w:lang w:eastAsia="zh-CN"/>
        </w:rPr>
      </w:pPr>
    </w:p>
    <w:sectPr>
      <w:footerReference r:id="rId3"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imes New Roman" w:hAnsi="Times New Roman" w:cs="Times New Roman"/>
        <w:sz w:val="24"/>
        <w:szCs w:val="24"/>
      </w:rPr>
      <w:t xml:space="preserve">— </w:t>
    </w:r>
    <w:sdt>
      <w:sdtPr>
        <w:rPr>
          <w:rFonts w:ascii="Times New Roman" w:hAnsi="Times New Roman" w:cs="Times New Roman"/>
          <w:sz w:val="24"/>
          <w:szCs w:val="24"/>
        </w:rPr>
        <w:id w:val="3190876"/>
      </w:sdtPr>
      <w:sdtEndPr>
        <w:rPr>
          <w:rFonts w:asciiTheme="minorHAnsi" w:hAnsiTheme="minorHAnsi" w:cstheme="minorBidi"/>
          <w:sz w:val="18"/>
          <w:szCs w:val="18"/>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sdtContent>
    </w:sdt>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M0ZWQwOTk4NGVlNmMzNjMwYTY0ZjZkZmY5OGQ1ZWEifQ=="/>
  </w:docVars>
  <w:rsids>
    <w:rsidRoot w:val="009036FB"/>
    <w:rsid w:val="003F5380"/>
    <w:rsid w:val="005F04B3"/>
    <w:rsid w:val="007043DD"/>
    <w:rsid w:val="00725311"/>
    <w:rsid w:val="007C0E41"/>
    <w:rsid w:val="008260F2"/>
    <w:rsid w:val="008510D4"/>
    <w:rsid w:val="008E79FC"/>
    <w:rsid w:val="009036FB"/>
    <w:rsid w:val="00A6635A"/>
    <w:rsid w:val="00A935C0"/>
    <w:rsid w:val="04624A99"/>
    <w:rsid w:val="04661011"/>
    <w:rsid w:val="04BD1BA7"/>
    <w:rsid w:val="0BE44893"/>
    <w:rsid w:val="0C197EFD"/>
    <w:rsid w:val="0C886EAB"/>
    <w:rsid w:val="118F7958"/>
    <w:rsid w:val="14C410B4"/>
    <w:rsid w:val="153C0E2B"/>
    <w:rsid w:val="17600C4E"/>
    <w:rsid w:val="20315E0F"/>
    <w:rsid w:val="20792A83"/>
    <w:rsid w:val="21537630"/>
    <w:rsid w:val="283D0195"/>
    <w:rsid w:val="29EA3551"/>
    <w:rsid w:val="2D126E0D"/>
    <w:rsid w:val="2ED9699B"/>
    <w:rsid w:val="31473E7A"/>
    <w:rsid w:val="318E1295"/>
    <w:rsid w:val="364F21ED"/>
    <w:rsid w:val="372142C2"/>
    <w:rsid w:val="388A4CBC"/>
    <w:rsid w:val="3BF75330"/>
    <w:rsid w:val="3FF605CD"/>
    <w:rsid w:val="441D4BC6"/>
    <w:rsid w:val="468B3F91"/>
    <w:rsid w:val="49E31D81"/>
    <w:rsid w:val="4E2F67D9"/>
    <w:rsid w:val="50CD4459"/>
    <w:rsid w:val="540366B0"/>
    <w:rsid w:val="59186333"/>
    <w:rsid w:val="5EEDC3F8"/>
    <w:rsid w:val="60DA1397"/>
    <w:rsid w:val="635D0996"/>
    <w:rsid w:val="65FF0DA3"/>
    <w:rsid w:val="671F2A18"/>
    <w:rsid w:val="6D876F5F"/>
    <w:rsid w:val="76DDF9C0"/>
    <w:rsid w:val="77B81EDB"/>
    <w:rsid w:val="7A387F61"/>
    <w:rsid w:val="7AF79EE2"/>
    <w:rsid w:val="7E5C8C4E"/>
    <w:rsid w:val="7F3F70A9"/>
    <w:rsid w:val="7F7F0ED8"/>
    <w:rsid w:val="7FFEDE2F"/>
    <w:rsid w:val="8FBBAD1D"/>
    <w:rsid w:val="BC375350"/>
    <w:rsid w:val="F77C5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Hyperlink"/>
    <w:basedOn w:val="7"/>
    <w:autoRedefine/>
    <w:qFormat/>
    <w:uiPriority w:val="0"/>
    <w:rPr>
      <w:color w:val="0000FF"/>
      <w:u w:val="single"/>
    </w:rPr>
  </w:style>
  <w:style w:type="character" w:customStyle="1" w:styleId="9">
    <w:name w:val="页眉 字符"/>
    <w:basedOn w:val="7"/>
    <w:link w:val="4"/>
    <w:autoRedefine/>
    <w:semiHidden/>
    <w:qFormat/>
    <w:uiPriority w:val="99"/>
    <w:rPr>
      <w:sz w:val="18"/>
      <w:szCs w:val="18"/>
    </w:rPr>
  </w:style>
  <w:style w:type="character" w:customStyle="1" w:styleId="10">
    <w:name w:val="页脚 字符"/>
    <w:basedOn w:val="7"/>
    <w:link w:val="3"/>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Www.Ndeer.Com</Company>
  <Pages>10</Pages>
  <Words>637</Words>
  <Characters>3634</Characters>
  <Lines>30</Lines>
  <Paragraphs>8</Paragraphs>
  <TotalTime>27</TotalTime>
  <ScaleCrop>false</ScaleCrop>
  <LinksUpToDate>false</LinksUpToDate>
  <CharactersWithSpaces>4263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2020-01-08T02:42:00Z</dcterms:created>
  <dc:creator>Administrator</dc:creator>
  <cp:lastModifiedBy>Administrator</cp:lastModifiedBy>
  <dcterms:modified xsi:type="dcterms:W3CDTF">2024-01-12T09:22:11Z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88C9F9DA849E46FCA024825035A0B913</vt:lpwstr>
  </property>
</Properties>
</file>