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仿宋_GB2312" w:hAnsi="仿宋_GB2312" w:eastAsia="仿宋_GB2312"/>
          <w:bCs/>
          <w:color w:val="000000" w:themeColor="text1"/>
          <w:sz w:val="28"/>
          <w:szCs w:val="18"/>
          <w14:textFill>
            <w14:solidFill>
              <w14:schemeClr w14:val="tx1"/>
            </w14:solidFill>
          </w14:textFill>
        </w:rPr>
      </w:pPr>
      <w:bookmarkStart w:id="0" w:name="_GoBack"/>
      <w:bookmarkEnd w:id="0"/>
      <w:r>
        <w:rPr>
          <w:rFonts w:hint="eastAsia" w:ascii="仿宋_GB2312" w:hAnsi="仿宋_GB2312" w:eastAsia="仿宋_GB2312"/>
          <w:bCs/>
          <w:color w:val="000000" w:themeColor="text1"/>
          <w:sz w:val="28"/>
          <w:szCs w:val="18"/>
          <w14:textFill>
            <w14:solidFill>
              <w14:schemeClr w14:val="tx1"/>
            </w14:solidFill>
          </w14:textFill>
        </w:rPr>
        <w:t>附件2：</w:t>
      </w:r>
    </w:p>
    <w:p>
      <w:pPr>
        <w:snapToGrid w:val="0"/>
        <w:spacing w:line="600" w:lineRule="exact"/>
        <w:jc w:val="center"/>
        <w:rPr>
          <w:rFonts w:ascii="新宋体" w:eastAsia="新宋体"/>
          <w:b/>
          <w:color w:val="000000" w:themeColor="text1"/>
          <w:sz w:val="44"/>
          <w14:textFill>
            <w14:solidFill>
              <w14:schemeClr w14:val="tx1"/>
            </w14:solidFill>
          </w14:textFill>
        </w:rPr>
      </w:pPr>
      <w:r>
        <w:rPr>
          <w:rFonts w:hint="eastAsia" w:ascii="新宋体" w:eastAsia="新宋体"/>
          <w:b/>
          <w:color w:val="000000" w:themeColor="text1"/>
          <w:sz w:val="44"/>
          <w14:textFill>
            <w14:solidFill>
              <w14:schemeClr w14:val="tx1"/>
            </w14:solidFill>
          </w14:textFill>
        </w:rPr>
        <w:t>2019年泰安市泰山区公开招聘教师</w:t>
      </w:r>
    </w:p>
    <w:p>
      <w:pPr>
        <w:snapToGrid w:val="0"/>
        <w:spacing w:line="600" w:lineRule="exact"/>
        <w:jc w:val="center"/>
        <w:rPr>
          <w:rFonts w:ascii="新宋体" w:eastAsia="新宋体"/>
          <w:b/>
          <w:color w:val="000000" w:themeColor="text1"/>
          <w:sz w:val="44"/>
          <w14:textFill>
            <w14:solidFill>
              <w14:schemeClr w14:val="tx1"/>
            </w14:solidFill>
          </w14:textFill>
        </w:rPr>
      </w:pPr>
      <w:r>
        <w:rPr>
          <w:rFonts w:hint="eastAsia" w:ascii="新宋体" w:eastAsia="新宋体"/>
          <w:b/>
          <w:color w:val="000000" w:themeColor="text1"/>
          <w:sz w:val="44"/>
          <w14:textFill>
            <w14:solidFill>
              <w14:schemeClr w14:val="tx1"/>
            </w14:solidFill>
          </w14:textFill>
        </w:rPr>
        <w:t>应聘须知</w:t>
      </w:r>
    </w:p>
    <w:p>
      <w:pPr>
        <w:pStyle w:val="2"/>
        <w:snapToGrid w:val="0"/>
        <w:spacing w:line="600" w:lineRule="exact"/>
        <w:ind w:firstLine="624"/>
        <w:jc w:val="center"/>
        <w:rPr>
          <w:rFonts w:ascii="仿宋_GB2312" w:hAnsi="宋体" w:eastAsia="仿宋_GB2312"/>
          <w:color w:val="000000" w:themeColor="text1"/>
          <w:sz w:val="28"/>
          <w14:textFill>
            <w14:solidFill>
              <w14:schemeClr w14:val="tx1"/>
            </w14:solidFill>
          </w14:textFill>
        </w:rPr>
      </w:pPr>
      <w:r>
        <w:rPr>
          <w:rFonts w:hint="eastAsia" w:ascii="黑体" w:eastAsia="黑体"/>
          <w:b/>
          <w:color w:val="000000" w:themeColor="text1"/>
          <w:sz w:val="32"/>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1.哪些人员可以应聘？</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按照事业单位公开招聘的相关规定，凡符合《2019年泰安市泰山区公开招聘教师简章》（以下简称《简章》）规定的条件及招聘岗位资格条件者，均可应聘。</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2.哪些人员不能应聘？</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（1）在读全日制普通高校非应届毕业生；</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（2）现役军人；</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（3）曾受过刑事处罚和曾被开除公职的人员；</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（4）法律法规规定不得聘用的其他情形的人员；</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（5）泰山区在编在职教师不允许报考。</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应聘人员不得报考与本人有应回避亲属关系的岗位。</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3.留学回国人员应聘需要提供哪些材料？</w:t>
      </w:r>
    </w:p>
    <w:p>
      <w:pPr>
        <w:pStyle w:val="9"/>
        <w:spacing w:line="600" w:lineRule="exact"/>
        <w:ind w:firstLine="624"/>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留学回国人员应聘的，除需提供《简章》中规定的相关材料外，还要提供国家教育部门的学历学位认证。应聘人员可登录教育部留学服务中心网站（http://www.cscse.edu.cn）查询认证的有关要求和程序。</w:t>
      </w:r>
      <w:r>
        <w:rPr>
          <w:rFonts w:hint="eastAsia" w:ascii="仿宋_GB2312" w:eastAsia="仿宋_GB2312"/>
          <w:color w:val="000000" w:themeColor="text1"/>
          <w:sz w:val="32"/>
          <w14:textFill>
            <w14:solidFill>
              <w14:schemeClr w14:val="tx1"/>
            </w14:solidFill>
          </w14:textFill>
        </w:rPr>
        <w:t>学历</w:t>
      </w:r>
      <w:r>
        <w:rPr>
          <w:rFonts w:hint="eastAsia" w:ascii="仿宋_GB2312" w:eastAsia="仿宋_GB2312"/>
          <w:color w:val="000000" w:themeColor="text1"/>
          <w:sz w:val="32"/>
          <w:szCs w:val="32"/>
          <w14:textFill>
            <w14:solidFill>
              <w14:schemeClr w14:val="tx1"/>
            </w14:solidFill>
          </w14:textFill>
        </w:rPr>
        <w:t>学位</w:t>
      </w:r>
      <w:r>
        <w:rPr>
          <w:rFonts w:hint="eastAsia" w:ascii="仿宋_GB2312" w:eastAsia="仿宋_GB2312"/>
          <w:color w:val="000000" w:themeColor="text1"/>
          <w:sz w:val="32"/>
          <w14:textFill>
            <w14:solidFill>
              <w14:schemeClr w14:val="tx1"/>
            </w14:solidFill>
          </w14:textFill>
        </w:rPr>
        <w:t>认证材料，在</w:t>
      </w:r>
      <w:r>
        <w:rPr>
          <w:rFonts w:hint="eastAsia" w:ascii="仿宋_GB2312" w:eastAsia="仿宋_GB2312"/>
          <w:color w:val="000000" w:themeColor="text1"/>
          <w:sz w:val="32"/>
          <w:szCs w:val="32"/>
          <w14:textFill>
            <w14:solidFill>
              <w14:schemeClr w14:val="tx1"/>
            </w14:solidFill>
          </w14:textFill>
        </w:rPr>
        <w:t>面试前与其他材料一并交招聘单位审核。</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4.“应届毕业生”如何界定？</w:t>
      </w:r>
    </w:p>
    <w:p>
      <w:pPr>
        <w:snapToGrid w:val="0"/>
        <w:spacing w:line="600" w:lineRule="exact"/>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《简章》及本须知中提到的“应届毕业生”，系指纳入全国统一招生、国内全日制普通高等院校（含科研院所）2019年应届毕业的学生。</w:t>
      </w:r>
    </w:p>
    <w:p>
      <w:pPr>
        <w:snapToGrid w:val="0"/>
        <w:spacing w:line="600" w:lineRule="exact"/>
        <w:ind w:firstLine="643" w:firstLineChars="200"/>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5.对学历、学位证书取得时间有什么要求？</w:t>
      </w:r>
    </w:p>
    <w:p>
      <w:pPr>
        <w:snapToGrid w:val="0"/>
        <w:spacing w:line="600" w:lineRule="exact"/>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国家承认的学历、学位证书须在2019年5月4日前取得。2019年应届毕业生在资格审查前暂未取得学历、学位证书原件的，须提交学校教务部门出具的学历、学位证明和学校核发的《就业推荐表》；进入考察期内须提交学历、学位证书原件。</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6.学历学位高于岗位要求的人员能否应聘？</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学历学位高于岗位要求，专业条件符合岗位规定的可以应聘。</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7.如何界定应聘人员是否符合所报岗位专业要求？</w:t>
      </w:r>
    </w:p>
    <w:p>
      <w:pPr>
        <w:snapToGrid w:val="0"/>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以应聘人员教师资格证学科、毕业证书上注明的专业为准。</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8.如何界定师范专业？</w:t>
      </w:r>
    </w:p>
    <w:p>
      <w:pPr>
        <w:snapToGrid w:val="0"/>
        <w:spacing w:line="600" w:lineRule="exact"/>
        <w:ind w:firstLine="645"/>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报考岗位中限师范专业报考且</w:t>
      </w:r>
      <w:r>
        <w:rPr>
          <w:rFonts w:hint="eastAsia" w:ascii="仿宋_GB2312" w:eastAsia="仿宋_GB2312"/>
          <w:color w:val="000000" w:themeColor="text1"/>
          <w:sz w:val="32"/>
          <w:szCs w:val="32"/>
          <w14:textFill>
            <w14:solidFill>
              <w14:schemeClr w14:val="tx1"/>
            </w14:solidFill>
          </w14:textFill>
        </w:rPr>
        <w:t>从毕业证书无法界定是否为师范专业的，需提供当年入学招生录取审批表（加盖公章的复印件）和学籍表。招生录取审批表明确显示为师范类，学籍表（成绩册）上显示有“教育学”、“心理学”、“学科教材教法”、“教育实习”，且均为必修或考试的，方能以师范专业对待。</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ascii="楷体_GB2312" w:eastAsia="楷体_GB2312"/>
          <w:b/>
          <w:color w:val="000000" w:themeColor="text1"/>
          <w:sz w:val="32"/>
          <w14:textFill>
            <w14:solidFill>
              <w14:schemeClr w14:val="tx1"/>
            </w14:solidFill>
          </w14:textFill>
        </w:rPr>
        <w:t>9</w:t>
      </w:r>
      <w:r>
        <w:rPr>
          <w:rFonts w:hint="eastAsia" w:ascii="楷体_GB2312" w:eastAsia="楷体_GB2312"/>
          <w:b/>
          <w:color w:val="000000" w:themeColor="text1"/>
          <w:sz w:val="32"/>
          <w14:textFill>
            <w14:solidFill>
              <w14:schemeClr w14:val="tx1"/>
            </w14:solidFill>
          </w14:textFill>
        </w:rPr>
        <w:t>.进入面试的应聘人员需向招聘单位提交哪些证明材料？</w:t>
      </w:r>
    </w:p>
    <w:p>
      <w:pPr>
        <w:pStyle w:val="9"/>
        <w:spacing w:line="600" w:lineRule="exact"/>
        <w:ind w:firstLine="624"/>
        <w:rPr>
          <w:rFonts w:eastAsia="仿宋_GB2312"/>
          <w:color w:val="000000" w:themeColor="text1"/>
          <w:kern w:val="0"/>
          <w:sz w:val="32"/>
          <w:szCs w:val="32"/>
          <w:lang w:bidi="ar"/>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进入面试的应聘人员，需在资格审查通知规定的时间，按招聘岗位要求，向招聘单位提交相关证明材料（原件及复印件，复印件由审核单位留存）。相关证明材料主要包括：</w:t>
      </w:r>
    </w:p>
    <w:p>
      <w:pPr>
        <w:numPr>
          <w:ilvl w:val="0"/>
          <w:numId w:val="1"/>
        </w:numPr>
        <w:spacing w:line="560" w:lineRule="exact"/>
        <w:ind w:firstLine="640" w:firstLineChars="200"/>
        <w:rPr>
          <w:rFonts w:eastAsia="仿宋_GB2312"/>
          <w:color w:val="000000" w:themeColor="text1"/>
          <w:kern w:val="0"/>
          <w:sz w:val="32"/>
          <w:szCs w:val="32"/>
          <w:lang w:bidi="ar"/>
          <w14:textFill>
            <w14:solidFill>
              <w14:schemeClr w14:val="tx1"/>
            </w14:solidFill>
          </w14:textFill>
        </w:rPr>
      </w:pPr>
      <w:r>
        <w:rPr>
          <w:rFonts w:hint="eastAsia" w:eastAsia="仿宋_GB2312"/>
          <w:color w:val="000000" w:themeColor="text1"/>
          <w:kern w:val="0"/>
          <w:sz w:val="32"/>
          <w:szCs w:val="32"/>
          <w:lang w:bidi="ar"/>
          <w14:textFill>
            <w14:solidFill>
              <w14:schemeClr w14:val="tx1"/>
            </w14:solidFill>
          </w14:textFill>
        </w:rPr>
        <w:t>2019年</w:t>
      </w:r>
      <w:r>
        <w:rPr>
          <w:rFonts w:eastAsia="仿宋_GB2312"/>
          <w:color w:val="000000" w:themeColor="text1"/>
          <w:kern w:val="0"/>
          <w:sz w:val="32"/>
          <w:szCs w:val="32"/>
          <w:lang w:bidi="ar"/>
          <w14:textFill>
            <w14:solidFill>
              <w14:schemeClr w14:val="tx1"/>
            </w14:solidFill>
          </w14:textFill>
        </w:rPr>
        <w:t>全日制普通高校应届毕业生应聘的，提交身份证、</w:t>
      </w:r>
      <w:r>
        <w:rPr>
          <w:rFonts w:hint="eastAsia" w:eastAsia="仿宋_GB2312"/>
          <w:color w:val="000000" w:themeColor="text1"/>
          <w:kern w:val="0"/>
          <w:sz w:val="32"/>
          <w:szCs w:val="32"/>
          <w:lang w:bidi="ar"/>
          <w14:textFill>
            <w14:solidFill>
              <w14:schemeClr w14:val="tx1"/>
            </w14:solidFill>
          </w14:textFill>
        </w:rPr>
        <w:t>学历学位证书（如当时暂未取得学历学位证书，须提供</w:t>
      </w:r>
      <w:r>
        <w:rPr>
          <w:rFonts w:hint="eastAsia" w:ascii="仿宋_GB2312" w:hAnsi="宋体" w:eastAsia="仿宋_GB2312" w:cs="Arial"/>
          <w:color w:val="000000" w:themeColor="text1"/>
          <w:kern w:val="0"/>
          <w:sz w:val="32"/>
          <w:szCs w:val="32"/>
          <w14:textFill>
            <w14:solidFill>
              <w14:schemeClr w14:val="tx1"/>
            </w14:solidFill>
          </w14:textFill>
        </w:rPr>
        <w:t>学校教务部门出具的学历、学位证明和学校核发的《就业推荐表》）。</w:t>
      </w:r>
    </w:p>
    <w:p>
      <w:pPr>
        <w:autoSpaceDE w:val="0"/>
        <w:autoSpaceDN w:val="0"/>
        <w:adjustRightIn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（2）其他人员应聘的，提交身份证、国家承认的学历、学位证书（招聘岗位不要求学位的可不提供学位证书）。</w:t>
      </w:r>
    </w:p>
    <w:p>
      <w:pPr>
        <w:autoSpaceDE w:val="0"/>
        <w:autoSpaceDN w:val="0"/>
        <w:adjustRightInd w:val="0"/>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hAnsi="华文仿宋" w:eastAsia="仿宋_GB2312" w:cs="宋体"/>
          <w:color w:val="000000" w:themeColor="text1"/>
          <w:kern w:val="0"/>
          <w:sz w:val="32"/>
          <w:szCs w:val="32"/>
          <w14:textFill>
            <w14:solidFill>
              <w14:schemeClr w14:val="tx1"/>
            </w14:solidFill>
          </w14:textFill>
        </w:rPr>
        <w:t>应聘人员须提供符合岗位要求的教师资格证</w:t>
      </w:r>
      <w:r>
        <w:rPr>
          <w:rFonts w:hint="eastAsia" w:ascii="仿宋_GB2312" w:hAnsi="华文仿宋" w:eastAsia="仿宋_GB2312"/>
          <w:color w:val="000000" w:themeColor="text1"/>
          <w:sz w:val="32"/>
          <w:szCs w:val="32"/>
          <w14:textFill>
            <w14:solidFill>
              <w14:schemeClr w14:val="tx1"/>
            </w14:solidFill>
          </w14:textFill>
        </w:rPr>
        <w:t>。审核前暂未取得教师资格证书原件的须提交从“中小学教师资格考试网”</w:t>
      </w:r>
      <w:r>
        <w:rPr>
          <w:rFonts w:hint="eastAsia" w:ascii="仿宋_GB2312" w:eastAsia="仿宋_GB2312"/>
          <w:color w:val="000000" w:themeColor="text1"/>
          <w:sz w:val="32"/>
          <w:szCs w:val="32"/>
          <w14:textFill>
            <w14:solidFill>
              <w14:schemeClr w14:val="tx1"/>
            </w14:solidFill>
          </w14:textFill>
        </w:rPr>
        <w:t>合格证查询系统打印的《教师资格考试合格证明》；考察期内须提交教师资格证书原件。</w:t>
      </w:r>
    </w:p>
    <w:p>
      <w:pPr>
        <w:autoSpaceDE w:val="0"/>
        <w:autoSpaceDN w:val="0"/>
        <w:adjustRightInd w:val="0"/>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（4）机关、事业单位在职人员应聘的，提交用人单位和主管部门出具的同意应聘介绍信（于</w:t>
      </w:r>
      <w:r>
        <w:rPr>
          <w:rFonts w:ascii="仿宋_GB2312" w:eastAsia="仿宋_GB2312"/>
          <w:color w:val="000000" w:themeColor="text1"/>
          <w:sz w:val="32"/>
          <w:szCs w:val="32"/>
          <w14:textFill>
            <w14:solidFill>
              <w14:schemeClr w14:val="tx1"/>
            </w14:solidFill>
          </w14:textFill>
        </w:rPr>
        <w:t>2019年</w:t>
      </w: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月4日前出具</w:t>
      </w:r>
      <w:r>
        <w:rPr>
          <w:rFonts w:hint="eastAsia" w:ascii="仿宋_GB2312" w:eastAsia="仿宋_GB2312"/>
          <w:color w:val="000000" w:themeColor="text1"/>
          <w:sz w:val="32"/>
          <w:szCs w:val="32"/>
          <w14:textFill>
            <w14:solidFill>
              <w14:schemeClr w14:val="tx1"/>
            </w14:solidFill>
          </w14:textFill>
        </w:rPr>
        <w:t>）；2019年应届毕业生已经与用人单位签订就业协议的，须由用人单位出具同意报考的介绍信；留学回国人员应聘的，还需出具国家教育部门的学历学位认证材料；招聘岗位有其他特殊要求的，应提供相应的证明材料。</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w:t>
      </w:r>
      <w:r>
        <w:rPr>
          <w:rFonts w:ascii="楷体_GB2312" w:eastAsia="楷体_GB2312"/>
          <w:b/>
          <w:color w:val="000000" w:themeColor="text1"/>
          <w:sz w:val="32"/>
          <w14:textFill>
            <w14:solidFill>
              <w14:schemeClr w14:val="tx1"/>
            </w14:solidFill>
          </w14:textFill>
        </w:rPr>
        <w:t>0</w:t>
      </w:r>
      <w:r>
        <w:rPr>
          <w:rFonts w:hint="eastAsia" w:ascii="楷体_GB2312" w:eastAsia="楷体_GB2312"/>
          <w:b/>
          <w:color w:val="000000" w:themeColor="text1"/>
          <w:sz w:val="32"/>
          <w14:textFill>
            <w14:solidFill>
              <w14:schemeClr w14:val="tx1"/>
            </w14:solidFill>
          </w14:textFill>
        </w:rPr>
        <w:t xml:space="preserve">.如何缴费？减免考务费如何办理？ </w:t>
      </w:r>
    </w:p>
    <w:p>
      <w:pPr>
        <w:widowControl/>
        <w:spacing w:line="600" w:lineRule="exact"/>
        <w:ind w:firstLine="630"/>
        <w:rPr>
          <w:rFonts w:ascii="楷体_GB2312" w:hAnsi="Courier New" w:eastAsia="楷体_GB2312"/>
          <w:b/>
          <w:color w:val="000000" w:themeColor="text1"/>
          <w:sz w:val="32"/>
          <w14:textFill>
            <w14:solidFill>
              <w14:schemeClr w14:val="tx1"/>
            </w14:solidFill>
          </w14:textFill>
        </w:rPr>
      </w:pPr>
      <w:r>
        <w:rPr>
          <w:rFonts w:hint="eastAsia" w:ascii="仿宋_GB2312" w:hAnsi="Courier New" w:eastAsia="仿宋_GB2312"/>
          <w:color w:val="000000" w:themeColor="text1"/>
          <w:sz w:val="32"/>
          <w:szCs w:val="32"/>
          <w14:textFill>
            <w14:solidFill>
              <w14:schemeClr w14:val="tx1"/>
            </w14:solidFill>
          </w14:textFill>
        </w:rPr>
        <w:t>应聘人员在资格初审通过后，通过网络进行缴费。缴费时间为：</w:t>
      </w:r>
      <w:r>
        <w:rPr>
          <w:rFonts w:hint="eastAsia" w:ascii="仿宋_GB2312" w:hAnsi="宋体" w:eastAsia="仿宋_GB2312" w:cs="宋体"/>
          <w:color w:val="000000" w:themeColor="text1"/>
          <w:kern w:val="0"/>
          <w:sz w:val="32"/>
          <w:szCs w:val="32"/>
          <w14:textFill>
            <w14:solidFill>
              <w14:schemeClr w14:val="tx1"/>
            </w14:solidFill>
          </w14:textFill>
        </w:rPr>
        <w:t>2019年</w:t>
      </w:r>
      <w:r>
        <w:rPr>
          <w:rFonts w:ascii="仿宋_GB2312" w:eastAsia="仿宋_GB2312"/>
          <w:color w:val="000000" w:themeColor="text1"/>
          <w:sz w:val="32"/>
          <w:szCs w:val="32"/>
          <w14:textFill>
            <w14:solidFill>
              <w14:schemeClr w14:val="tx1"/>
            </w14:solidFill>
          </w14:textFill>
        </w:rPr>
        <w:t>5月4日</w:t>
      </w:r>
      <w:r>
        <w:rPr>
          <w:rFonts w:hint="eastAsia" w:ascii="仿宋_GB2312" w:eastAsia="仿宋_GB2312"/>
          <w:color w:val="000000" w:themeColor="text1"/>
          <w:sz w:val="32"/>
          <w:szCs w:val="32"/>
          <w14:textFill>
            <w14:solidFill>
              <w14:schemeClr w14:val="tx1"/>
            </w14:solidFill>
          </w14:textFill>
        </w:rPr>
        <w:t>11:00—5月7日17:00</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Courier New" w:eastAsia="仿宋_GB2312"/>
          <w:color w:val="000000" w:themeColor="text1"/>
          <w:sz w:val="32"/>
          <w:szCs w:val="32"/>
          <w14:textFill>
            <w14:solidFill>
              <w14:schemeClr w14:val="tx1"/>
            </w14:solidFill>
          </w14:textFill>
        </w:rPr>
        <w:t>此次招聘笔试考务费不实行现场缴费，请应聘人员务必使用网络缴费形式进行缴费。逾期未缴费的，视为自动放弃。请应聘人员注意：一旦缴费成功，概不退费。</w:t>
      </w:r>
    </w:p>
    <w:p>
      <w:pPr>
        <w:pStyle w:val="9"/>
        <w:spacing w:line="600" w:lineRule="exact"/>
        <w:ind w:firstLine="624"/>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拟享受减免考务费用的城市低保人员和农村特困大学生，不实行网上缴费。应聘人员资格初审通过后，于2019年</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月7日（8:30—11:30、14:00—17:00）持本人身份证及有关证明材料到</w:t>
      </w:r>
      <w:r>
        <w:rPr>
          <w:rFonts w:hint="eastAsia" w:ascii="仿宋_GB2312" w:hAnsi="宋体" w:eastAsia="仿宋_GB2312" w:cs="宋体"/>
          <w:color w:val="000000" w:themeColor="text1"/>
          <w:kern w:val="0"/>
          <w:sz w:val="32"/>
          <w:szCs w:val="32"/>
          <w14:textFill>
            <w14:solidFill>
              <w14:schemeClr w14:val="tx1"/>
            </w14:solidFill>
          </w14:textFill>
        </w:rPr>
        <w:t>泰山区教育和体育局公开招聘教师办公室（泰山</w:t>
      </w:r>
      <w:r>
        <w:rPr>
          <w:rFonts w:hint="eastAsia" w:ascii="仿宋_GB2312" w:hAnsi="宋体" w:eastAsia="仿宋_GB2312" w:cs="宋体"/>
          <w:color w:val="000000" w:themeColor="text1"/>
          <w:kern w:val="0"/>
          <w:sz w:val="32"/>
          <w:szCs w:val="32"/>
          <w:lang w:eastAsia="zh-CN"/>
          <w14:textFill>
            <w14:solidFill>
              <w14:schemeClr w14:val="tx1"/>
            </w14:solidFill>
          </w14:textFill>
        </w:rPr>
        <w:t>区委</w:t>
      </w:r>
      <w:r>
        <w:rPr>
          <w:rFonts w:hint="eastAsia" w:ascii="仿宋_GB2312" w:hAnsi="宋体" w:eastAsia="仿宋_GB2312" w:cs="宋体"/>
          <w:color w:val="000000" w:themeColor="text1"/>
          <w:kern w:val="0"/>
          <w:sz w:val="32"/>
          <w:szCs w:val="32"/>
          <w14:textFill>
            <w14:solidFill>
              <w14:schemeClr w14:val="tx1"/>
            </w14:solidFill>
          </w14:textFill>
        </w:rPr>
        <w:t>区政府大院内东南楼）</w:t>
      </w:r>
      <w:r>
        <w:rPr>
          <w:rFonts w:hint="eastAsia" w:ascii="仿宋_GB2312" w:eastAsia="仿宋_GB2312"/>
          <w:color w:val="000000" w:themeColor="text1"/>
          <w:sz w:val="32"/>
          <w:szCs w:val="32"/>
          <w14:textFill>
            <w14:solidFill>
              <w14:schemeClr w14:val="tx1"/>
            </w14:solidFill>
          </w14:textFill>
        </w:rPr>
        <w:t>办理减免手续。超过审核认定时间的不再受理。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和社会保障厅、省教育厅核发的《山东省特困家庭高校毕业生就业服务卡》。</w:t>
      </w:r>
    </w:p>
    <w:p>
      <w:pPr>
        <w:pStyle w:val="9"/>
        <w:spacing w:line="600" w:lineRule="exact"/>
        <w:ind w:firstLine="624"/>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1</w:t>
      </w:r>
      <w:r>
        <w:rPr>
          <w:rFonts w:ascii="楷体_GB2312" w:hAnsi="宋体" w:eastAsia="楷体_GB2312" w:cs="宋体"/>
          <w:b/>
          <w:color w:val="000000" w:themeColor="text1"/>
          <w:kern w:val="0"/>
          <w:sz w:val="32"/>
          <w:szCs w:val="32"/>
          <w14:textFill>
            <w14:solidFill>
              <w14:schemeClr w14:val="tx1"/>
            </w14:solidFill>
          </w14:textFill>
        </w:rPr>
        <w:t>1</w:t>
      </w:r>
      <w:r>
        <w:rPr>
          <w:rFonts w:hint="eastAsia" w:ascii="楷体_GB2312" w:hAnsi="宋体" w:eastAsia="楷体_GB2312" w:cs="宋体"/>
          <w:b/>
          <w:color w:val="000000" w:themeColor="text1"/>
          <w:kern w:val="0"/>
          <w:sz w:val="32"/>
          <w:szCs w:val="32"/>
          <w14:textFill>
            <w14:solidFill>
              <w14:schemeClr w14:val="tx1"/>
            </w14:solidFill>
          </w14:textFill>
        </w:rPr>
        <w:t>.何时打印报名材料以及笔试准考证？</w:t>
      </w:r>
    </w:p>
    <w:p>
      <w:pPr>
        <w:pStyle w:val="9"/>
        <w:spacing w:line="600" w:lineRule="exact"/>
        <w:ind w:firstLine="624"/>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缴费成功人员（含享受减免考务费的人员）于2019年</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日14:00—</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月12日9:00登录报名网站打印笔试准考证，以及《2019年泰安市泰山区公开招聘教师报名登记表》和《应聘诚信承诺书》（参加面试时使用）。</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12.应聘人员是否可以改报其他岗位？</w:t>
      </w:r>
    </w:p>
    <w:p>
      <w:pPr>
        <w:pStyle w:val="9"/>
        <w:spacing w:line="600" w:lineRule="exact"/>
        <w:ind w:firstLine="624"/>
        <w:rPr>
          <w:rFonts w:ascii="仿宋_GB2312" w:hAnsi="Courier New" w:eastAsia="仿宋_GB2312"/>
          <w:color w:val="000000" w:themeColor="text1"/>
          <w:sz w:val="32"/>
          <w14:textFill>
            <w14:solidFill>
              <w14:schemeClr w14:val="tx1"/>
            </w14:solidFill>
          </w14:textFill>
        </w:rPr>
      </w:pPr>
      <w:r>
        <w:rPr>
          <w:rFonts w:hint="eastAsia" w:ascii="仿宋_GB2312" w:hAnsi="Courier New" w:eastAsia="仿宋_GB2312"/>
          <w:color w:val="000000" w:themeColor="text1"/>
          <w:sz w:val="32"/>
          <w14:textFill>
            <w14:solidFill>
              <w14:schemeClr w14:val="tx1"/>
            </w14:solidFill>
          </w14:textFill>
        </w:rPr>
        <w:t>每人限报一个岗位，应聘人员在资格初审前多次</w:t>
      </w:r>
      <w:r>
        <w:rPr>
          <w:rFonts w:hint="eastAsia" w:ascii="仿宋_GB2312" w:hAnsi="宋体" w:eastAsia="仿宋_GB2312" w:cs="宋体"/>
          <w:color w:val="000000" w:themeColor="text1"/>
          <w:kern w:val="0"/>
          <w:sz w:val="32"/>
          <w:szCs w:val="32"/>
          <w14:textFill>
            <w14:solidFill>
              <w14:schemeClr w14:val="tx1"/>
            </w14:solidFill>
          </w14:textFill>
        </w:rPr>
        <w:t>登录修改报名信息的，后一次填报修改自动替换前一次信息</w:t>
      </w:r>
      <w:r>
        <w:rPr>
          <w:rFonts w:hint="eastAsia" w:ascii="仿宋_GB2312" w:hAnsi="Courier New" w:eastAsia="仿宋_GB2312"/>
          <w:color w:val="000000" w:themeColor="text1"/>
          <w:sz w:val="32"/>
          <w14:textFill>
            <w14:solidFill>
              <w14:schemeClr w14:val="tx1"/>
            </w14:solidFill>
          </w14:textFill>
        </w:rPr>
        <w:t>。报名资格一经招聘单位初审通过，不能更改。</w:t>
      </w:r>
    </w:p>
    <w:p>
      <w:pPr>
        <w:pStyle w:val="9"/>
        <w:spacing w:line="600" w:lineRule="exact"/>
        <w:ind w:firstLine="624"/>
        <w:rPr>
          <w:rFonts w:ascii="仿宋_GB2312" w:hAnsi="Courier New" w:eastAsia="仿宋_GB2312"/>
          <w:color w:val="000000" w:themeColor="text1"/>
          <w:sz w:val="32"/>
          <w14:textFill>
            <w14:solidFill>
              <w14:schemeClr w14:val="tx1"/>
            </w14:solidFill>
          </w14:textFill>
        </w:rPr>
      </w:pPr>
      <w:r>
        <w:rPr>
          <w:rFonts w:hint="eastAsia" w:ascii="仿宋_GB2312" w:hAnsi="Courier New" w:eastAsia="仿宋_GB2312"/>
          <w:color w:val="000000" w:themeColor="text1"/>
          <w:sz w:val="32"/>
          <w14:textFill>
            <w14:solidFill>
              <w14:schemeClr w14:val="tx1"/>
            </w14:solidFill>
          </w14:textFill>
        </w:rPr>
        <w:t>没有通过招聘单位资格审查的应聘人员，在报名时间截止前可改报其他岗位，但系统自动禁止该应聘人员再次报考曾被拒绝的岗位。</w:t>
      </w:r>
    </w:p>
    <w:p>
      <w:pPr>
        <w:pStyle w:val="9"/>
        <w:spacing w:line="600" w:lineRule="exact"/>
        <w:ind w:firstLine="624"/>
        <w:rPr>
          <w:rFonts w:ascii="仿宋_GB2312" w:hAnsi="Courier New" w:eastAsia="仿宋_GB2312"/>
          <w:color w:val="000000" w:themeColor="text1"/>
          <w:sz w:val="32"/>
          <w14:textFill>
            <w14:solidFill>
              <w14:schemeClr w14:val="tx1"/>
            </w14:solidFill>
          </w14:textFill>
        </w:rPr>
      </w:pPr>
      <w:r>
        <w:rPr>
          <w:rFonts w:hint="eastAsia" w:ascii="仿宋_GB2312" w:hAnsi="Courier New" w:eastAsia="仿宋_GB2312"/>
          <w:color w:val="000000" w:themeColor="text1"/>
          <w:sz w:val="32"/>
          <w14:textFill>
            <w14:solidFill>
              <w14:schemeClr w14:val="tx1"/>
            </w14:solidFill>
          </w14:textFill>
        </w:rPr>
        <w:t>通过招聘单位资格审查的应聘人员，系统自动禁止该应聘人员改报其他岗位。</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w:t>
      </w:r>
      <w:r>
        <w:rPr>
          <w:rFonts w:ascii="楷体_GB2312" w:eastAsia="楷体_GB2312"/>
          <w:b/>
          <w:color w:val="000000" w:themeColor="text1"/>
          <w:sz w:val="32"/>
          <w14:textFill>
            <w14:solidFill>
              <w14:schemeClr w14:val="tx1"/>
            </w14:solidFill>
          </w14:textFill>
        </w:rPr>
        <w:t>3</w:t>
      </w:r>
      <w:r>
        <w:rPr>
          <w:rFonts w:hint="eastAsia" w:ascii="楷体_GB2312" w:eastAsia="楷体_GB2312"/>
          <w:b/>
          <w:color w:val="000000" w:themeColor="text1"/>
          <w:sz w:val="32"/>
          <w14:textFill>
            <w14:solidFill>
              <w14:schemeClr w14:val="tx1"/>
            </w14:solidFill>
          </w14:textFill>
        </w:rPr>
        <w:t>.对招聘岗位资格条件有疑问如何咨询？</w:t>
      </w:r>
    </w:p>
    <w:p>
      <w:pPr>
        <w:widowControl/>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对招聘岗位资格条件和其他内容有疑问的，请拨打报名咨询电话0538—</w:t>
      </w:r>
      <w:r>
        <w:rPr>
          <w:rFonts w:ascii="仿宋_GB2312" w:eastAsia="仿宋_GB2312"/>
          <w:color w:val="000000" w:themeColor="text1"/>
          <w:sz w:val="32"/>
          <w:szCs w:val="32"/>
          <w14:textFill>
            <w14:solidFill>
              <w14:schemeClr w14:val="tx1"/>
            </w14:solidFill>
          </w14:textFill>
        </w:rPr>
        <w:t>6270996</w:t>
      </w:r>
      <w:r>
        <w:rPr>
          <w:rFonts w:hint="eastAsia" w:ascii="仿宋_GB2312" w:eastAsia="仿宋_GB2312"/>
          <w:color w:val="000000" w:themeColor="text1"/>
          <w:sz w:val="32"/>
          <w:szCs w:val="32"/>
          <w14:textFill>
            <w14:solidFill>
              <w14:schemeClr w14:val="tx1"/>
            </w14:solidFill>
          </w14:textFill>
        </w:rPr>
        <w:t>，招聘</w:t>
      </w:r>
      <w:r>
        <w:rPr>
          <w:rFonts w:ascii="仿宋_GB2312" w:eastAsia="仿宋_GB2312"/>
          <w:color w:val="000000" w:themeColor="text1"/>
          <w:sz w:val="32"/>
          <w:szCs w:val="32"/>
          <w14:textFill>
            <w14:solidFill>
              <w14:schemeClr w14:val="tx1"/>
            </w14:solidFill>
          </w14:textFill>
        </w:rPr>
        <w:t>监督电话</w:t>
      </w:r>
      <w:r>
        <w:rPr>
          <w:rFonts w:hint="eastAsia" w:ascii="仿宋_GB2312" w:eastAsia="仿宋_GB2312"/>
          <w:color w:val="000000" w:themeColor="text1"/>
          <w:sz w:val="32"/>
          <w:szCs w:val="32"/>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538</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8221767</w:t>
      </w:r>
      <w:r>
        <w:rPr>
          <w:rFonts w:hint="eastAsia" w:ascii="仿宋_GB2312" w:eastAsia="仿宋_GB2312"/>
          <w:color w:val="000000" w:themeColor="text1"/>
          <w:sz w:val="32"/>
          <w:szCs w:val="32"/>
          <w14:textFill>
            <w14:solidFill>
              <w14:schemeClr w14:val="tx1"/>
            </w14:solidFill>
          </w14:textFill>
        </w:rPr>
        <w:t>。</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14.填报</w:t>
      </w:r>
      <w:r>
        <w:rPr>
          <w:rFonts w:hint="eastAsia" w:ascii="楷体_GB2312" w:eastAsia="楷体_GB2312"/>
          <w:b/>
          <w:color w:val="000000" w:themeColor="text1"/>
          <w:sz w:val="32"/>
          <w:szCs w:val="32"/>
          <w14:textFill>
            <w14:solidFill>
              <w14:schemeClr w14:val="tx1"/>
            </w14:solidFill>
          </w14:textFill>
        </w:rPr>
        <w:t>相关表格、信息时</w:t>
      </w:r>
      <w:r>
        <w:rPr>
          <w:rFonts w:hint="eastAsia" w:ascii="楷体_GB2312" w:eastAsia="楷体_GB2312"/>
          <w:b/>
          <w:color w:val="000000" w:themeColor="text1"/>
          <w:sz w:val="32"/>
          <w14:textFill>
            <w14:solidFill>
              <w14:schemeClr w14:val="tx1"/>
            </w14:solidFill>
          </w14:textFill>
        </w:rPr>
        <w:t>需注意什么？</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聘人员要仔细阅读《简章》及本须知内容，填报的相关表格、信息等必须真实、全面、准确。主要信息填报不实的，按弄虚作假处理；因信息填报不全、错误等导致未通过招聘单位资格审查的，责任由应聘人员自负。招聘期间应聘人员务必保证报名登记联系电话畅通，因通讯不畅造成的后果由应聘人员自负。</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应聘人员所学专业应以毕业证书上注明的专业</w:t>
      </w:r>
      <w:r>
        <w:rPr>
          <w:rFonts w:hint="eastAsia" w:ascii="仿宋_GB2312" w:eastAsia="仿宋_GB2312"/>
          <w:color w:val="000000" w:themeColor="text1"/>
          <w:sz w:val="32"/>
          <w:szCs w:val="32"/>
          <w14:textFill>
            <w14:solidFill>
              <w14:schemeClr w14:val="tx1"/>
            </w14:solidFill>
          </w14:textFill>
        </w:rPr>
        <w:t>为准。没有工作单位的填“无”，有工作单位的要写明单位全称。</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15.违纪违规及存在不诚信情形的应聘人员如何处理？</w:t>
      </w:r>
    </w:p>
    <w:p>
      <w:pPr>
        <w:autoSpaceDE w:val="0"/>
        <w:autoSpaceDN w:val="0"/>
        <w:adjustRightInd w:val="0"/>
        <w:snapToGrid w:val="0"/>
        <w:spacing w:line="600" w:lineRule="exact"/>
        <w:ind w:firstLine="624"/>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14:textFill>
            <w14:solidFill>
              <w14:schemeClr w14:val="tx1"/>
            </w14:solidFill>
          </w14:textFill>
        </w:rPr>
        <w:t>应聘人员要严格遵守公开招聘的相关政策规定，遵从事业单位公开招聘主管机关、人事考试机构和招聘单位的统一安排，其</w:t>
      </w:r>
      <w:r>
        <w:rPr>
          <w:rFonts w:hint="eastAsia" w:ascii="仿宋_GB2312" w:hAnsi="宋体" w:eastAsia="仿宋_GB2312" w:cs="宋体"/>
          <w:color w:val="000000" w:themeColor="text1"/>
          <w:kern w:val="0"/>
          <w:sz w:val="32"/>
          <w:szCs w:val="32"/>
          <w14:textFill>
            <w14:solidFill>
              <w14:schemeClr w14:val="tx1"/>
            </w14:solidFill>
          </w14:textFill>
        </w:rPr>
        <w:t>在应聘期间的表现，将作为公开招聘考察的重要内容之一。</w:t>
      </w:r>
      <w:r>
        <w:rPr>
          <w:rFonts w:hint="eastAsia" w:ascii="仿宋_GB2312" w:hAnsi="宋体" w:eastAsia="仿宋_GB2312" w:cs="宋体"/>
          <w:b/>
          <w:color w:val="000000" w:themeColor="text1"/>
          <w:kern w:val="0"/>
          <w:sz w:val="32"/>
          <w:szCs w:val="32"/>
          <w14:textFill>
            <w14:solidFill>
              <w14:schemeClr w14:val="tx1"/>
            </w14:solidFill>
          </w14:textFill>
        </w:rPr>
        <w:t>对已报名缴费且无正当理由不参加笔试、面试等环节的应聘人员计入诚信档案库。对违纪违规的应聘人员，</w:t>
      </w:r>
      <w:r>
        <w:rPr>
          <w:rFonts w:hint="eastAsia" w:ascii="仿宋_GB2312" w:hAnsi="宋体" w:eastAsia="仿宋_GB2312"/>
          <w:b/>
          <w:color w:val="000000" w:themeColor="text1"/>
          <w:kern w:val="0"/>
          <w:sz w:val="32"/>
          <w14:textFill>
            <w14:solidFill>
              <w14:schemeClr w14:val="tx1"/>
            </w14:solidFill>
          </w14:textFill>
        </w:rPr>
        <w:t>按照《事业单位公开招聘违纪违规行为处理规定》（人力资源和社会保障部令第35号）处理。对招聘工作中违纪违规及存在不诚信情形的应聘人员，纳入事业单位公开招聘违纪违规与诚信档案</w:t>
      </w:r>
      <w:r>
        <w:rPr>
          <w:rFonts w:hint="eastAsia" w:ascii="仿宋_GB2312" w:hAnsi="宋体" w:eastAsia="仿宋_GB2312"/>
          <w:b/>
          <w:color w:val="000000" w:themeColor="text1"/>
          <w:kern w:val="0"/>
          <w:sz w:val="32"/>
          <w:szCs w:val="32"/>
          <w14:textFill>
            <w14:solidFill>
              <w14:schemeClr w14:val="tx1"/>
            </w14:solidFill>
          </w14:textFill>
        </w:rPr>
        <w:t>库。</w:t>
      </w:r>
    </w:p>
    <w:p>
      <w:pPr>
        <w:autoSpaceDE w:val="0"/>
        <w:autoSpaceDN w:val="0"/>
        <w:adjustRightInd w:val="0"/>
        <w:snapToGrid w:val="0"/>
        <w:spacing w:line="600" w:lineRule="exact"/>
        <w:ind w:firstLine="624"/>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w:t>
      </w:r>
      <w:r>
        <w:rPr>
          <w:rFonts w:ascii="楷体_GB2312" w:eastAsia="楷体_GB2312"/>
          <w:b/>
          <w:color w:val="000000" w:themeColor="text1"/>
          <w:sz w:val="32"/>
          <w14:textFill>
            <w14:solidFill>
              <w14:schemeClr w14:val="tx1"/>
            </w14:solidFill>
          </w14:textFill>
        </w:rPr>
        <w:t>6</w:t>
      </w:r>
      <w:r>
        <w:rPr>
          <w:rFonts w:hint="eastAsia" w:ascii="楷体_GB2312" w:eastAsia="楷体_GB2312"/>
          <w:b/>
          <w:color w:val="000000" w:themeColor="text1"/>
          <w:sz w:val="32"/>
          <w14:textFill>
            <w14:solidFill>
              <w14:schemeClr w14:val="tx1"/>
            </w14:solidFill>
          </w14:textFill>
        </w:rPr>
        <w:t>.拟聘用人员名单公示后提出放弃的如何处理？</w:t>
      </w:r>
    </w:p>
    <w:p>
      <w:pPr>
        <w:snapToGrid w:val="0"/>
        <w:spacing w:line="600" w:lineRule="exact"/>
        <w:ind w:firstLine="627" w:firstLineChars="196"/>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对公示后无故放弃聘用资格的应聘人员，由区事业单位公开招聘主管机关记入全区事业单位公开招聘违纪违规与诚信档案库。</w:t>
      </w:r>
    </w:p>
    <w:p>
      <w:pPr>
        <w:snapToGrid w:val="0"/>
        <w:spacing w:line="600" w:lineRule="exact"/>
        <w:ind w:firstLine="630" w:firstLineChars="196"/>
        <w:rPr>
          <w:rFonts w:ascii="楷体_GB2312" w:eastAsia="楷体_GB2312"/>
          <w:b/>
          <w:color w:val="000000" w:themeColor="text1"/>
          <w:sz w:val="32"/>
          <w14:textFill>
            <w14:solidFill>
              <w14:schemeClr w14:val="tx1"/>
            </w14:solidFill>
          </w14:textFill>
        </w:rPr>
      </w:pPr>
      <w:r>
        <w:rPr>
          <w:rFonts w:hint="eastAsia" w:ascii="楷体_GB2312" w:eastAsia="楷体_GB2312"/>
          <w:b/>
          <w:color w:val="000000" w:themeColor="text1"/>
          <w:sz w:val="32"/>
          <w14:textFill>
            <w14:solidFill>
              <w14:schemeClr w14:val="tx1"/>
            </w14:solidFill>
          </w14:textFill>
        </w:rPr>
        <w:t>17.是否有指定的考试辅导书和培训班？</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ourier New" w:eastAsia="仿宋_GB2312"/>
          <w:color w:val="000000" w:themeColor="text1"/>
          <w:sz w:val="32"/>
          <w14:textFill>
            <w14:solidFill>
              <w14:schemeClr w14:val="tx1"/>
            </w14:solidFill>
          </w14:textFill>
        </w:rPr>
        <w:t>本次公开招聘考试</w:t>
      </w:r>
      <w:r>
        <w:rPr>
          <w:rFonts w:hint="eastAsia" w:ascii="仿宋_GB2312" w:hAnsi="宋体" w:eastAsia="仿宋_GB2312" w:cs="宋体"/>
          <w:color w:val="000000" w:themeColor="text1"/>
          <w:kern w:val="0"/>
          <w:sz w:val="32"/>
          <w:szCs w:val="32"/>
          <w14:textFill>
            <w14:solidFill>
              <w14:schemeClr w14:val="tx1"/>
            </w14:solidFill>
          </w14:textFill>
        </w:rPr>
        <w:t>不指定考试教材和辅导用书，不举办也不授权或委托任何机构举办辅导培训班。</w:t>
      </w:r>
    </w:p>
    <w:p>
      <w:pPr>
        <w:rPr>
          <w:color w:val="000000" w:themeColor="text1"/>
          <w14:textFill>
            <w14:solidFill>
              <w14:schemeClr w14:val="tx1"/>
            </w14:solidFill>
          </w14:textFill>
        </w:rPr>
      </w:pPr>
    </w:p>
    <w:sectPr>
      <w:footerReference r:id="rId3" w:type="default"/>
      <w:footerReference r:id="rId4" w:type="even"/>
      <w:pgSz w:w="11906" w:h="16838"/>
      <w:pgMar w:top="1440"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80CEC"/>
    <w:multiLevelType w:val="singleLevel"/>
    <w:tmpl w:val="5AD80C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950DCA"/>
    <w:rsid w:val="0000024B"/>
    <w:rsid w:val="00017AEB"/>
    <w:rsid w:val="00024D9C"/>
    <w:rsid w:val="00082FF9"/>
    <w:rsid w:val="00083FB8"/>
    <w:rsid w:val="000A06FA"/>
    <w:rsid w:val="000D6C37"/>
    <w:rsid w:val="000F7EC0"/>
    <w:rsid w:val="00112D49"/>
    <w:rsid w:val="001301ED"/>
    <w:rsid w:val="001813B5"/>
    <w:rsid w:val="001A1A3A"/>
    <w:rsid w:val="001E2155"/>
    <w:rsid w:val="00224B33"/>
    <w:rsid w:val="0024613D"/>
    <w:rsid w:val="00260F45"/>
    <w:rsid w:val="00276DC5"/>
    <w:rsid w:val="0028349E"/>
    <w:rsid w:val="002C13EF"/>
    <w:rsid w:val="002C52FB"/>
    <w:rsid w:val="002C5AE4"/>
    <w:rsid w:val="002E54EA"/>
    <w:rsid w:val="002F2587"/>
    <w:rsid w:val="0030076E"/>
    <w:rsid w:val="00350C5B"/>
    <w:rsid w:val="0036701E"/>
    <w:rsid w:val="00384F08"/>
    <w:rsid w:val="003972EA"/>
    <w:rsid w:val="003A2746"/>
    <w:rsid w:val="003C53F5"/>
    <w:rsid w:val="004102A9"/>
    <w:rsid w:val="00426618"/>
    <w:rsid w:val="00441AA9"/>
    <w:rsid w:val="004649EF"/>
    <w:rsid w:val="0047347E"/>
    <w:rsid w:val="00473710"/>
    <w:rsid w:val="004773DE"/>
    <w:rsid w:val="0049061C"/>
    <w:rsid w:val="004932ED"/>
    <w:rsid w:val="004A2CE2"/>
    <w:rsid w:val="004B7E53"/>
    <w:rsid w:val="004D42B4"/>
    <w:rsid w:val="004E7FE7"/>
    <w:rsid w:val="00523D83"/>
    <w:rsid w:val="005321BA"/>
    <w:rsid w:val="005408DF"/>
    <w:rsid w:val="00561614"/>
    <w:rsid w:val="005A7610"/>
    <w:rsid w:val="005B14AD"/>
    <w:rsid w:val="005E2BC2"/>
    <w:rsid w:val="005E65E2"/>
    <w:rsid w:val="005F5CED"/>
    <w:rsid w:val="00600894"/>
    <w:rsid w:val="00606016"/>
    <w:rsid w:val="00620166"/>
    <w:rsid w:val="006225B0"/>
    <w:rsid w:val="00622F6C"/>
    <w:rsid w:val="00630118"/>
    <w:rsid w:val="00636280"/>
    <w:rsid w:val="006541AF"/>
    <w:rsid w:val="00684D3D"/>
    <w:rsid w:val="006A4849"/>
    <w:rsid w:val="006C50B5"/>
    <w:rsid w:val="006D4A57"/>
    <w:rsid w:val="006E108B"/>
    <w:rsid w:val="006E45E8"/>
    <w:rsid w:val="006E51CE"/>
    <w:rsid w:val="006F7CDF"/>
    <w:rsid w:val="00702ACE"/>
    <w:rsid w:val="00710F15"/>
    <w:rsid w:val="00711D8F"/>
    <w:rsid w:val="00713F5D"/>
    <w:rsid w:val="00743C58"/>
    <w:rsid w:val="00745586"/>
    <w:rsid w:val="00753E18"/>
    <w:rsid w:val="00767506"/>
    <w:rsid w:val="00773F75"/>
    <w:rsid w:val="007821DB"/>
    <w:rsid w:val="007D525C"/>
    <w:rsid w:val="007E0F50"/>
    <w:rsid w:val="00802788"/>
    <w:rsid w:val="00810610"/>
    <w:rsid w:val="00815711"/>
    <w:rsid w:val="008179F7"/>
    <w:rsid w:val="00823031"/>
    <w:rsid w:val="00824964"/>
    <w:rsid w:val="008341BF"/>
    <w:rsid w:val="0083762E"/>
    <w:rsid w:val="0084599D"/>
    <w:rsid w:val="008534F9"/>
    <w:rsid w:val="00865247"/>
    <w:rsid w:val="00872019"/>
    <w:rsid w:val="0088579A"/>
    <w:rsid w:val="008914C0"/>
    <w:rsid w:val="00892E75"/>
    <w:rsid w:val="008B62DC"/>
    <w:rsid w:val="008F7F3F"/>
    <w:rsid w:val="00912602"/>
    <w:rsid w:val="00915587"/>
    <w:rsid w:val="0091575A"/>
    <w:rsid w:val="00923F37"/>
    <w:rsid w:val="00943E4A"/>
    <w:rsid w:val="00950DCA"/>
    <w:rsid w:val="00957F75"/>
    <w:rsid w:val="009706B1"/>
    <w:rsid w:val="009928BE"/>
    <w:rsid w:val="009C2439"/>
    <w:rsid w:val="009D39B5"/>
    <w:rsid w:val="00A13D05"/>
    <w:rsid w:val="00A33C7F"/>
    <w:rsid w:val="00A43694"/>
    <w:rsid w:val="00A4423F"/>
    <w:rsid w:val="00A477BA"/>
    <w:rsid w:val="00A75CB3"/>
    <w:rsid w:val="00A873BA"/>
    <w:rsid w:val="00A87A07"/>
    <w:rsid w:val="00A94F36"/>
    <w:rsid w:val="00AB41C9"/>
    <w:rsid w:val="00AF3217"/>
    <w:rsid w:val="00B14CA7"/>
    <w:rsid w:val="00B35435"/>
    <w:rsid w:val="00B454D6"/>
    <w:rsid w:val="00B659FA"/>
    <w:rsid w:val="00B6649D"/>
    <w:rsid w:val="00B87F67"/>
    <w:rsid w:val="00B96C63"/>
    <w:rsid w:val="00BB09FA"/>
    <w:rsid w:val="00BD72C0"/>
    <w:rsid w:val="00C165AA"/>
    <w:rsid w:val="00C46079"/>
    <w:rsid w:val="00C461BF"/>
    <w:rsid w:val="00C51E34"/>
    <w:rsid w:val="00C65862"/>
    <w:rsid w:val="00C90B84"/>
    <w:rsid w:val="00C92C8E"/>
    <w:rsid w:val="00CA5EC7"/>
    <w:rsid w:val="00CB225F"/>
    <w:rsid w:val="00CC1C8F"/>
    <w:rsid w:val="00CC3441"/>
    <w:rsid w:val="00CF035B"/>
    <w:rsid w:val="00CF2D39"/>
    <w:rsid w:val="00D01DBE"/>
    <w:rsid w:val="00D0245A"/>
    <w:rsid w:val="00D056C7"/>
    <w:rsid w:val="00D07A3A"/>
    <w:rsid w:val="00D24626"/>
    <w:rsid w:val="00D24B9A"/>
    <w:rsid w:val="00D305D2"/>
    <w:rsid w:val="00D33DA3"/>
    <w:rsid w:val="00D417BA"/>
    <w:rsid w:val="00D47381"/>
    <w:rsid w:val="00D55E16"/>
    <w:rsid w:val="00D57F8E"/>
    <w:rsid w:val="00D60C1D"/>
    <w:rsid w:val="00D61623"/>
    <w:rsid w:val="00D91E65"/>
    <w:rsid w:val="00D972A3"/>
    <w:rsid w:val="00DB553C"/>
    <w:rsid w:val="00DC735B"/>
    <w:rsid w:val="00DE4E46"/>
    <w:rsid w:val="00DE7632"/>
    <w:rsid w:val="00DF05B2"/>
    <w:rsid w:val="00DF19BA"/>
    <w:rsid w:val="00E12B33"/>
    <w:rsid w:val="00E2021A"/>
    <w:rsid w:val="00E2337E"/>
    <w:rsid w:val="00E25EF0"/>
    <w:rsid w:val="00E65253"/>
    <w:rsid w:val="00E756CE"/>
    <w:rsid w:val="00E81B53"/>
    <w:rsid w:val="00E93FC1"/>
    <w:rsid w:val="00EC2AE8"/>
    <w:rsid w:val="00EE2F78"/>
    <w:rsid w:val="00EE7F96"/>
    <w:rsid w:val="00EF3D54"/>
    <w:rsid w:val="00EF7A03"/>
    <w:rsid w:val="00F1624F"/>
    <w:rsid w:val="00F241FC"/>
    <w:rsid w:val="00F3771A"/>
    <w:rsid w:val="00F61FBA"/>
    <w:rsid w:val="00F73415"/>
    <w:rsid w:val="00F80C57"/>
    <w:rsid w:val="00F905E6"/>
    <w:rsid w:val="00FA4BE2"/>
    <w:rsid w:val="01E03ED6"/>
    <w:rsid w:val="048806AB"/>
    <w:rsid w:val="055E6766"/>
    <w:rsid w:val="064E7498"/>
    <w:rsid w:val="07A003E3"/>
    <w:rsid w:val="07E229AB"/>
    <w:rsid w:val="0B426D6E"/>
    <w:rsid w:val="0B7E6EBD"/>
    <w:rsid w:val="0D2A0437"/>
    <w:rsid w:val="0E6921F8"/>
    <w:rsid w:val="0FD4594F"/>
    <w:rsid w:val="105E29D6"/>
    <w:rsid w:val="11664525"/>
    <w:rsid w:val="118A2B5A"/>
    <w:rsid w:val="19F11E6F"/>
    <w:rsid w:val="1BA96DAB"/>
    <w:rsid w:val="1D5F3366"/>
    <w:rsid w:val="20E82CFC"/>
    <w:rsid w:val="21D2607B"/>
    <w:rsid w:val="22CF215D"/>
    <w:rsid w:val="24520D28"/>
    <w:rsid w:val="24941E72"/>
    <w:rsid w:val="24EA7F6B"/>
    <w:rsid w:val="26360DF3"/>
    <w:rsid w:val="274A1E70"/>
    <w:rsid w:val="27C67CAE"/>
    <w:rsid w:val="28C321D2"/>
    <w:rsid w:val="2B13705F"/>
    <w:rsid w:val="2D5B5E63"/>
    <w:rsid w:val="2EB06CCC"/>
    <w:rsid w:val="2FB95232"/>
    <w:rsid w:val="2FC92785"/>
    <w:rsid w:val="301D5C21"/>
    <w:rsid w:val="326E7682"/>
    <w:rsid w:val="337D2D4D"/>
    <w:rsid w:val="341D347A"/>
    <w:rsid w:val="34D129BC"/>
    <w:rsid w:val="35660FC5"/>
    <w:rsid w:val="36715C68"/>
    <w:rsid w:val="3976702A"/>
    <w:rsid w:val="3A8A0D1F"/>
    <w:rsid w:val="3F7C5E96"/>
    <w:rsid w:val="3F914DF9"/>
    <w:rsid w:val="401A097A"/>
    <w:rsid w:val="408B2C10"/>
    <w:rsid w:val="41375CE4"/>
    <w:rsid w:val="454B7346"/>
    <w:rsid w:val="468913E5"/>
    <w:rsid w:val="47B67360"/>
    <w:rsid w:val="494B39DB"/>
    <w:rsid w:val="49737D8A"/>
    <w:rsid w:val="4A1000BF"/>
    <w:rsid w:val="4A8F1010"/>
    <w:rsid w:val="4D1F7376"/>
    <w:rsid w:val="4D2D5F03"/>
    <w:rsid w:val="4D74413E"/>
    <w:rsid w:val="4EFD7817"/>
    <w:rsid w:val="4F340CEA"/>
    <w:rsid w:val="4F354720"/>
    <w:rsid w:val="4F8E4A33"/>
    <w:rsid w:val="505B381C"/>
    <w:rsid w:val="50AA6537"/>
    <w:rsid w:val="52F00C00"/>
    <w:rsid w:val="562E1FB1"/>
    <w:rsid w:val="5639085C"/>
    <w:rsid w:val="576553E7"/>
    <w:rsid w:val="58E3031B"/>
    <w:rsid w:val="59E246AF"/>
    <w:rsid w:val="5AC6737D"/>
    <w:rsid w:val="5B224BEE"/>
    <w:rsid w:val="5D6346CC"/>
    <w:rsid w:val="5DCD11AC"/>
    <w:rsid w:val="5E975310"/>
    <w:rsid w:val="602268A0"/>
    <w:rsid w:val="613A619B"/>
    <w:rsid w:val="63943366"/>
    <w:rsid w:val="652872BB"/>
    <w:rsid w:val="664020B2"/>
    <w:rsid w:val="679323CA"/>
    <w:rsid w:val="695B67F9"/>
    <w:rsid w:val="69CF70C6"/>
    <w:rsid w:val="75413433"/>
    <w:rsid w:val="765B47B8"/>
    <w:rsid w:val="79AF093A"/>
    <w:rsid w:val="7BD0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entury"/>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纯文本1"/>
    <w:basedOn w:val="1"/>
    <w:qFormat/>
    <w:uiPriority w:val="0"/>
    <w:pPr>
      <w:autoSpaceDE w:val="0"/>
      <w:autoSpaceDN w:val="0"/>
      <w:adjustRightInd w:val="0"/>
      <w:textAlignment w:val="baseline"/>
    </w:pPr>
    <w:rPr>
      <w:rFonts w:ascii="宋体"/>
      <w:sz w:val="20"/>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纯文本 Char"/>
    <w:basedOn w:val="7"/>
    <w:link w:val="2"/>
    <w:qFormat/>
    <w:uiPriority w:val="0"/>
    <w:rPr>
      <w:rFonts w:ascii="宋体" w:hAnsi="Courier New" w:eastAsia="宋体" w:cs="Century"/>
      <w:szCs w:val="21"/>
    </w:rPr>
  </w:style>
  <w:style w:type="character" w:customStyle="1" w:styleId="12">
    <w:name w:val="页眉 Char"/>
    <w:basedOn w:val="7"/>
    <w:link w:val="5"/>
    <w:qFormat/>
    <w:uiPriority w:val="99"/>
    <w:rPr>
      <w:rFonts w:ascii="Times New Roman" w:hAnsi="Times New Roman" w:eastAsia="宋体" w:cs="Times New Roman"/>
      <w:kern w:val="2"/>
      <w:sz w:val="18"/>
      <w:szCs w:val="18"/>
    </w:rPr>
  </w:style>
  <w:style w:type="character" w:customStyle="1" w:styleId="13">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414</Words>
  <Characters>2366</Characters>
  <Lines>19</Lines>
  <Paragraphs>5</Paragraphs>
  <TotalTime>39</TotalTime>
  <ScaleCrop>false</ScaleCrop>
  <LinksUpToDate>false</LinksUpToDate>
  <CharactersWithSpaces>2775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2018-04-13T02:59:00Z</dcterms:created>
  <dc:creator>own</dc:creator>
  <cp:lastModifiedBy>似曾相识</cp:lastModifiedBy>
  <cp:lastPrinted>2019-04-19T07:42:00Z</cp:lastPrinted>
  <dcterms:modified xsi:type="dcterms:W3CDTF">2023-06-05T07:01:37Z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7CFFB012B3844A1A88C3B9624B205C86_12</vt:lpwstr>
  </property>
</Properties>
</file>