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val="0"/>
        <w:wordWrap/>
        <w:adjustRightInd/>
        <w:snapToGrid/>
        <w:spacing w:before="0" w:beforeLines="0" w:after="0" w:afterLines="0" w:line="240" w:lineRule="auto"/>
        <w:textAlignment w:val="auto"/>
      </w:pPr>
      <w:bookmarkStart w:id="0" w:name="_GoBack"/>
      <w:bookmarkEnd w:id="0"/>
    </w:p>
    <w:p>
      <w:pPr>
        <w:widowControl w:val="0"/>
        <w:wordWrap/>
        <w:adjustRightInd/>
        <w:snapToGrid/>
        <w:spacing w:line="240" w:lineRule="auto"/>
        <w:jc w:val="center"/>
        <w:textAlignment w:val="auto"/>
        <w:rPr>
          <w:rFonts w:ascii="仿宋_GB2312" w:hAnsi="仿宋_GB2312" w:eastAsia="仿宋_GB2312" w:cs="仿宋_GB2312"/>
          <w:bCs/>
          <w:sz w:val="32"/>
          <w:szCs w:val="32"/>
        </w:rPr>
      </w:pPr>
    </w:p>
    <w:p>
      <w:pPr>
        <w:widowControl w:val="0"/>
        <w:wordWrap/>
        <w:adjustRightInd/>
        <w:snapToGrid/>
        <w:spacing w:line="240" w:lineRule="auto"/>
        <w:jc w:val="center"/>
        <w:textAlignment w:val="auto"/>
        <w:rPr>
          <w:rFonts w:ascii="仿宋_GB2312" w:hAnsi="仿宋_GB2312" w:eastAsia="仿宋_GB2312" w:cs="仿宋_GB2312"/>
          <w:bCs/>
          <w:sz w:val="32"/>
          <w:szCs w:val="32"/>
        </w:rPr>
      </w:pPr>
    </w:p>
    <w:p>
      <w:pPr>
        <w:widowControl w:val="0"/>
        <w:wordWrap/>
        <w:adjustRightInd/>
        <w:snapToGrid/>
        <w:spacing w:line="240" w:lineRule="auto"/>
        <w:jc w:val="center"/>
        <w:textAlignment w:val="auto"/>
        <w:rPr>
          <w:rFonts w:ascii="仿宋_GB2312" w:hAnsi="仿宋_GB2312" w:eastAsia="仿宋_GB2312" w:cs="仿宋_GB2312"/>
          <w:bCs/>
          <w:sz w:val="32"/>
          <w:szCs w:val="32"/>
        </w:rPr>
      </w:pPr>
    </w:p>
    <w:p>
      <w:pPr>
        <w:widowControl w:val="0"/>
        <w:wordWrap/>
        <w:adjustRightInd/>
        <w:snapToGrid/>
        <w:spacing w:line="240" w:lineRule="auto"/>
        <w:jc w:val="center"/>
        <w:textAlignment w:val="auto"/>
        <w:rPr>
          <w:rFonts w:ascii="仿宋_GB2312" w:hAnsi="仿宋_GB2312" w:eastAsia="仿宋_GB2312" w:cs="仿宋_GB2312"/>
          <w:bCs/>
          <w:sz w:val="32"/>
          <w:szCs w:val="32"/>
        </w:rPr>
      </w:pPr>
    </w:p>
    <w:p>
      <w:pPr>
        <w:spacing w:line="60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泰山政办发〔20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号</w:t>
      </w:r>
    </w:p>
    <w:p>
      <w:pPr>
        <w:spacing w:line="600" w:lineRule="exact"/>
        <w:jc w:val="center"/>
        <w:rPr>
          <w:rFonts w:ascii="仿宋_GB2312" w:hAnsi="仿宋_GB2312" w:eastAsia="仿宋_GB2312" w:cs="仿宋_GB2312"/>
          <w:bCs/>
          <w:sz w:val="32"/>
          <w:szCs w:val="32"/>
        </w:rPr>
      </w:pPr>
    </w:p>
    <w:p>
      <w:pPr>
        <w:spacing w:line="600" w:lineRule="exact"/>
        <w:jc w:val="center"/>
        <w:rPr>
          <w:rFonts w:ascii="仿宋_GB2312" w:hAnsi="仿宋_GB2312" w:eastAsia="仿宋_GB2312" w:cs="仿宋_GB2312"/>
          <w:bCs/>
          <w:sz w:val="32"/>
          <w:szCs w:val="32"/>
        </w:rPr>
      </w:pPr>
    </w:p>
    <w:p>
      <w:pPr>
        <w:widowControl w:val="0"/>
        <w:wordWrap/>
        <w:autoSpaceDE w:val="0"/>
        <w:autoSpaceDN w:val="0"/>
        <w:adjustRightInd w:val="0"/>
        <w:spacing w:line="640" w:lineRule="exact"/>
        <w:jc w:val="center"/>
        <w:textAlignment w:val="auto"/>
        <w:rPr>
          <w:rFonts w:hint="eastAsia" w:ascii="经典粗宋简" w:hAnsi="经典粗宋简" w:eastAsia="经典粗宋简" w:cs="经典粗宋简"/>
          <w:spacing w:val="-6"/>
          <w:kern w:val="0"/>
          <w:sz w:val="44"/>
          <w:szCs w:val="44"/>
          <w:lang w:val="zh-CN"/>
        </w:rPr>
      </w:pPr>
      <w:r>
        <w:rPr>
          <w:rFonts w:hint="eastAsia" w:ascii="经典粗宋简" w:hAnsi="经典粗宋简" w:eastAsia="经典粗宋简" w:cs="经典粗宋简"/>
          <w:spacing w:val="-6"/>
          <w:kern w:val="0"/>
          <w:sz w:val="44"/>
          <w:szCs w:val="44"/>
          <w:lang w:val="zh-CN"/>
        </w:rPr>
        <w:t>泰安市泰山区人民政府办公室</w:t>
      </w:r>
    </w:p>
    <w:p>
      <w:pPr>
        <w:widowControl w:val="0"/>
        <w:wordWrap/>
        <w:snapToGrid w:val="0"/>
        <w:spacing w:line="64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kern w:val="0"/>
          <w:sz w:val="44"/>
          <w:szCs w:val="44"/>
          <w:lang w:val="zh-CN"/>
        </w:rPr>
        <w:t>关于</w:t>
      </w:r>
      <w:r>
        <w:rPr>
          <w:rFonts w:hint="eastAsia" w:ascii="经典粗宋简" w:hAnsi="经典粗宋简" w:eastAsia="经典粗宋简" w:cs="经典粗宋简"/>
          <w:sz w:val="44"/>
          <w:szCs w:val="44"/>
        </w:rPr>
        <w:t>应对新型冠状病毒感染的肺炎疫情支持</w:t>
      </w:r>
    </w:p>
    <w:p>
      <w:pPr>
        <w:widowControl w:val="0"/>
        <w:wordWrap/>
        <w:snapToGrid w:val="0"/>
        <w:spacing w:line="640" w:lineRule="exact"/>
        <w:jc w:val="center"/>
        <w:textAlignment w:val="auto"/>
        <w:rPr>
          <w:rFonts w:hint="eastAsia" w:ascii="经典粗宋简" w:hAnsi="经典粗宋简" w:eastAsia="经典粗宋简" w:cs="经典粗宋简"/>
          <w:kern w:val="0"/>
          <w:sz w:val="44"/>
          <w:szCs w:val="44"/>
        </w:rPr>
      </w:pPr>
      <w:r>
        <w:rPr>
          <w:rFonts w:hint="eastAsia" w:ascii="经典粗宋简" w:hAnsi="经典粗宋简" w:eastAsia="经典粗宋简" w:cs="经典粗宋简"/>
          <w:sz w:val="44"/>
          <w:szCs w:val="44"/>
        </w:rPr>
        <w:t>中小企业渡难关稳发展的实施</w:t>
      </w:r>
      <w:r>
        <w:rPr>
          <w:rFonts w:hint="eastAsia" w:ascii="经典粗宋简" w:hAnsi="经典粗宋简" w:eastAsia="经典粗宋简" w:cs="经典粗宋简"/>
          <w:kern w:val="0"/>
          <w:sz w:val="44"/>
          <w:szCs w:val="44"/>
          <w:lang w:val="zh-CN"/>
        </w:rPr>
        <w:t>意见</w:t>
      </w:r>
    </w:p>
    <w:p>
      <w:pPr>
        <w:snapToGrid w:val="0"/>
        <w:spacing w:line="570" w:lineRule="exact"/>
        <w:jc w:val="center"/>
        <w:rPr>
          <w:rFonts w:ascii="Times New Roman" w:hAnsi="Times New Roman" w:eastAsia="方正小标宋简体" w:cs="Times New Roman"/>
          <w:sz w:val="44"/>
          <w:szCs w:val="44"/>
        </w:rPr>
      </w:pPr>
    </w:p>
    <w:p>
      <w:pPr>
        <w:widowControl w:val="0"/>
        <w:shd w:val="clear" w:color="auto" w:fill="FFFFFF"/>
        <w:snapToGrid w:val="0"/>
        <w:spacing w:line="6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街道办事处、镇</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、区直有关单位</w:t>
      </w:r>
      <w:r>
        <w:rPr>
          <w:rFonts w:ascii="Times New Roman" w:hAnsi="Times New Roman" w:eastAsia="仿宋_GB2312" w:cs="Times New Roman"/>
          <w:sz w:val="32"/>
          <w:szCs w:val="32"/>
        </w:rPr>
        <w:t>：</w:t>
      </w:r>
    </w:p>
    <w:p>
      <w:pPr>
        <w:widowControl w:val="0"/>
        <w:shd w:val="clear" w:color="auto" w:fill="FFFFFF"/>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为深入贯彻习近平总书记关于坚决打赢疫情防控阻击战的重要指示精神，全面落实党中央、国务院和省</w:t>
      </w:r>
      <w:r>
        <w:rPr>
          <w:rFonts w:hint="eastAsia" w:ascii="Times New Roman" w:hAnsi="Times New Roman" w:eastAsia="仿宋_GB2312" w:cs="Times New Roman"/>
          <w:sz w:val="32"/>
          <w:szCs w:val="32"/>
        </w:rPr>
        <w:t>、市、区各级</w:t>
      </w:r>
      <w:r>
        <w:rPr>
          <w:rFonts w:ascii="Times New Roman" w:hAnsi="Times New Roman" w:eastAsia="仿宋_GB2312" w:cs="Times New Roman"/>
          <w:sz w:val="32"/>
          <w:szCs w:val="32"/>
        </w:rPr>
        <w:t>关于疫情防控的决策部署，支持中小企业共渡难关、稳定发展，</w:t>
      </w:r>
      <w:r>
        <w:rPr>
          <w:rFonts w:hint="eastAsia" w:ascii="Times New Roman" w:hAnsi="Times New Roman" w:eastAsia="仿宋_GB2312" w:cs="Times New Roman"/>
          <w:sz w:val="32"/>
          <w:szCs w:val="32"/>
        </w:rPr>
        <w:t>根据泰安市人民政府办公室《关于应对新型冠状病毒感染的肺炎疫情支持中小企业渡难关稳发展的实施意见》（泰政办发</w:t>
      </w:r>
      <w:r>
        <w:rPr>
          <w:rFonts w:hint="eastAsia" w:ascii="仿宋_GB2312" w:hAnsi="Calibri" w:eastAsia="仿宋_GB2312" w:cs="Calibri"/>
          <w:bCs/>
          <w:kern w:val="0"/>
          <w:sz w:val="36"/>
          <w:szCs w:val="36"/>
        </w:rPr>
        <w:t>〔</w:t>
      </w:r>
      <w:r>
        <w:rPr>
          <w:rFonts w:hint="eastAsia" w:ascii="Times New Roman" w:hAnsi="Times New Roman" w:eastAsia="仿宋_GB2312" w:cs="Times New Roman"/>
          <w:sz w:val="32"/>
          <w:szCs w:val="32"/>
        </w:rPr>
        <w:t>2020</w:t>
      </w:r>
      <w:r>
        <w:rPr>
          <w:rFonts w:hint="eastAsia" w:ascii="仿宋_GB2312" w:hAnsi="Calibri" w:eastAsia="仿宋_GB2312" w:cs="Calibri"/>
          <w:bCs/>
          <w:kern w:val="0"/>
          <w:sz w:val="36"/>
          <w:szCs w:val="36"/>
        </w:rPr>
        <w:t>〕</w:t>
      </w:r>
      <w:r>
        <w:rPr>
          <w:rFonts w:hint="eastAsia" w:ascii="Times New Roman" w:hAnsi="Times New Roman" w:eastAsia="仿宋_GB2312" w:cs="Times New Roman"/>
          <w:sz w:val="32"/>
          <w:szCs w:val="32"/>
        </w:rPr>
        <w:t>2号），结合我区实际，特制定本意见：</w:t>
      </w:r>
    </w:p>
    <w:p>
      <w:pPr>
        <w:widowControl w:val="0"/>
        <w:autoSpaceDE w:val="0"/>
        <w:autoSpaceDN w:val="0"/>
        <w:adjustRightInd w:val="0"/>
        <w:spacing w:line="600" w:lineRule="exact"/>
        <w:ind w:firstLine="640"/>
        <w:textAlignment w:val="auto"/>
        <w:rPr>
          <w:rFonts w:ascii="黑体" w:hAnsi="Calibri" w:eastAsia="黑体" w:cs="黑体"/>
          <w:kern w:val="0"/>
          <w:sz w:val="32"/>
          <w:szCs w:val="32"/>
          <w:lang w:val="zh-CN"/>
        </w:rPr>
      </w:pPr>
      <w:r>
        <w:rPr>
          <w:rFonts w:hint="eastAsia" w:ascii="黑体" w:hAnsi="Calibri" w:eastAsia="黑体" w:cs="黑体"/>
          <w:kern w:val="0"/>
          <w:sz w:val="32"/>
          <w:szCs w:val="32"/>
          <w:lang w:val="zh-CN"/>
        </w:rPr>
        <w:t>一、总体要求</w:t>
      </w:r>
    </w:p>
    <w:p>
      <w:pPr>
        <w:widowControl w:val="0"/>
        <w:shd w:val="clear" w:color="auto" w:fill="FFFFFF"/>
        <w:snapToGrid w:val="0"/>
        <w:spacing w:line="600" w:lineRule="exact"/>
        <w:ind w:firstLine="640" w:firstLineChars="200"/>
        <w:textAlignment w:val="auto"/>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全面贯彻落实党中央、国务院决策部署，按照省委、省政府、市委、市政府和区委、区政府工作安排，统一思想共识，凝聚工作合力，突出问题导向，在疫情期间，科学应对疫情带来的不利影响，进一步加大财税金融支持、强化援企稳岗、减轻企业负担、优化企业服务，切实帮助中小企业保运转、渡难关、稳发展。</w:t>
      </w:r>
    </w:p>
    <w:p>
      <w:pPr>
        <w:widowControl w:val="0"/>
        <w:shd w:val="clear" w:color="auto" w:fill="FFFFFF"/>
        <w:snapToGrid w:val="0"/>
        <w:spacing w:line="600" w:lineRule="exact"/>
        <w:ind w:firstLine="640" w:firstLineChars="200"/>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二、主要任务</w:t>
      </w:r>
    </w:p>
    <w:p>
      <w:pPr>
        <w:widowControl w:val="0"/>
        <w:shd w:val="clear" w:color="auto" w:fill="FFFFFF"/>
        <w:snapToGrid w:val="0"/>
        <w:spacing w:line="600" w:lineRule="exact"/>
        <w:ind w:firstLine="643" w:firstLineChars="200"/>
        <w:textAlignment w:val="auto"/>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（一）强化财税支持</w:t>
      </w:r>
    </w:p>
    <w:p>
      <w:pPr>
        <w:widowControl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1、加大</w:t>
      </w:r>
      <w:r>
        <w:rPr>
          <w:rFonts w:ascii="Times New Roman" w:hAnsi="Times New Roman" w:eastAsia="楷体_GB2312" w:cs="Times New Roman"/>
          <w:b/>
          <w:kern w:val="0"/>
          <w:sz w:val="32"/>
          <w:szCs w:val="32"/>
        </w:rPr>
        <w:t>财政贴息支持。</w:t>
      </w:r>
      <w:r>
        <w:rPr>
          <w:rFonts w:ascii="Times New Roman" w:hAnsi="Times New Roman" w:eastAsia="仿宋_GB2312" w:cs="Times New Roman"/>
          <w:sz w:val="32"/>
          <w:szCs w:val="32"/>
        </w:rPr>
        <w:t>对生产疫情防控物资重点保障企业</w:t>
      </w:r>
      <w:r>
        <w:rPr>
          <w:rFonts w:hint="eastAsia" w:ascii="Times New Roman" w:hAnsi="Times New Roman" w:eastAsia="仿宋_GB2312" w:cs="Times New Roman"/>
          <w:sz w:val="32"/>
          <w:szCs w:val="32"/>
        </w:rPr>
        <w:t>新增</w:t>
      </w:r>
      <w:r>
        <w:rPr>
          <w:rFonts w:ascii="Times New Roman" w:hAnsi="Times New Roman" w:eastAsia="仿宋_GB2312" w:cs="Times New Roman"/>
          <w:sz w:val="32"/>
          <w:szCs w:val="32"/>
        </w:rPr>
        <w:t>贷款给予</w:t>
      </w:r>
      <w:r>
        <w:rPr>
          <w:rFonts w:hint="eastAsia" w:ascii="Times New Roman" w:hAnsi="Times New Roman" w:eastAsia="仿宋_GB2312" w:cs="Times New Roman"/>
          <w:sz w:val="32"/>
          <w:szCs w:val="32"/>
        </w:rPr>
        <w:t>贴息扶持</w:t>
      </w:r>
      <w:r>
        <w:rPr>
          <w:rFonts w:ascii="Times New Roman" w:hAnsi="Times New Roman" w:eastAsia="仿宋_GB2312" w:cs="Times New Roman"/>
          <w:sz w:val="32"/>
          <w:szCs w:val="32"/>
        </w:rPr>
        <w:t>，在人民银行专项再贷款支持金融机构提供优惠利率信贷基础上，</w:t>
      </w:r>
      <w:r>
        <w:rPr>
          <w:rFonts w:hint="eastAsia" w:ascii="Times New Roman" w:hAnsi="Times New Roman" w:eastAsia="仿宋_GB2312" w:cs="Times New Roman"/>
          <w:sz w:val="32"/>
          <w:szCs w:val="32"/>
        </w:rPr>
        <w:t>区财政</w:t>
      </w:r>
      <w:r>
        <w:rPr>
          <w:rFonts w:ascii="Times New Roman" w:hAnsi="Times New Roman" w:eastAsia="仿宋_GB2312" w:cs="Times New Roman"/>
          <w:sz w:val="32"/>
          <w:szCs w:val="32"/>
        </w:rPr>
        <w:t>按人民银行再贷款利率的</w:t>
      </w:r>
      <w:r>
        <w:rPr>
          <w:rFonts w:hint="eastAsia" w:ascii="Times New Roman" w:hAnsi="Times New Roman" w:eastAsia="仿宋_GB2312" w:cs="Times New Roman"/>
          <w:sz w:val="32"/>
          <w:szCs w:val="32"/>
        </w:rPr>
        <w:t>50%给予</w:t>
      </w:r>
      <w:r>
        <w:rPr>
          <w:rFonts w:ascii="Times New Roman" w:hAnsi="Times New Roman" w:eastAsia="仿宋_GB2312" w:cs="Times New Roman"/>
          <w:sz w:val="32"/>
          <w:szCs w:val="32"/>
        </w:rPr>
        <w:t>贴息，</w:t>
      </w:r>
      <w:r>
        <w:rPr>
          <w:rFonts w:hint="eastAsia" w:ascii="Times New Roman" w:hAnsi="Times New Roman" w:eastAsia="仿宋_GB2312" w:cs="Times New Roman"/>
          <w:sz w:val="32"/>
          <w:szCs w:val="32"/>
        </w:rPr>
        <w:t>贴息</w:t>
      </w:r>
      <w:r>
        <w:rPr>
          <w:rFonts w:ascii="Times New Roman" w:hAnsi="Times New Roman" w:eastAsia="仿宋_GB2312" w:cs="Times New Roman"/>
          <w:sz w:val="32"/>
          <w:szCs w:val="32"/>
        </w:rPr>
        <w:t>期限不超过</w:t>
      </w:r>
      <w:r>
        <w:rPr>
          <w:rFonts w:hint="eastAsia" w:ascii="Times New Roman" w:hAnsi="Times New Roman" w:eastAsia="仿宋_GB2312" w:cs="Times New Roman"/>
          <w:sz w:val="32"/>
          <w:szCs w:val="32"/>
        </w:rPr>
        <w:t>1年。经区新型</w:t>
      </w:r>
      <w:r>
        <w:rPr>
          <w:rFonts w:ascii="Times New Roman" w:hAnsi="Times New Roman" w:eastAsia="仿宋_GB2312" w:cs="Times New Roman"/>
          <w:sz w:val="32"/>
          <w:szCs w:val="32"/>
        </w:rPr>
        <w:t>冠状病毒感染的肺炎疫情处置工作指挥部确定的生产疫情</w:t>
      </w:r>
      <w:r>
        <w:rPr>
          <w:rFonts w:hint="eastAsia" w:ascii="Times New Roman" w:hAnsi="Times New Roman" w:eastAsia="仿宋_GB2312" w:cs="Times New Roman"/>
          <w:sz w:val="32"/>
          <w:szCs w:val="32"/>
        </w:rPr>
        <w:t>防控</w:t>
      </w:r>
      <w:r>
        <w:rPr>
          <w:rFonts w:ascii="Times New Roman" w:hAnsi="Times New Roman" w:eastAsia="仿宋_GB2312" w:cs="Times New Roman"/>
          <w:sz w:val="32"/>
          <w:szCs w:val="32"/>
        </w:rPr>
        <w:t>物资</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保障企业，凭</w:t>
      </w:r>
      <w:r>
        <w:rPr>
          <w:rFonts w:hint="eastAsia" w:ascii="Times New Roman" w:hAnsi="Times New Roman" w:eastAsia="仿宋_GB2312" w:cs="Times New Roman"/>
          <w:sz w:val="32"/>
          <w:szCs w:val="32"/>
        </w:rPr>
        <w:t>2020年1月1日</w:t>
      </w:r>
      <w:r>
        <w:rPr>
          <w:rFonts w:ascii="Times New Roman" w:hAnsi="Times New Roman" w:eastAsia="仿宋_GB2312" w:cs="Times New Roman"/>
          <w:sz w:val="32"/>
          <w:szCs w:val="32"/>
        </w:rPr>
        <w:t>后疫情防控期</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新生效的贷款合同，</w:t>
      </w:r>
      <w:r>
        <w:rPr>
          <w:rFonts w:hint="eastAsia" w:ascii="Times New Roman" w:hAnsi="Times New Roman" w:eastAsia="仿宋_GB2312" w:cs="Times New Roman"/>
          <w:sz w:val="32"/>
          <w:szCs w:val="32"/>
        </w:rPr>
        <w:t>向财</w:t>
      </w:r>
      <w:r>
        <w:rPr>
          <w:rFonts w:ascii="Times New Roman" w:hAnsi="Times New Roman" w:eastAsia="仿宋_GB2312" w:cs="Times New Roman"/>
          <w:sz w:val="32"/>
          <w:szCs w:val="32"/>
        </w:rPr>
        <w:t>政部门申请贴息支持。（</w:t>
      </w:r>
      <w:r>
        <w:rPr>
          <w:rFonts w:hint="eastAsia" w:ascii="Times New Roman" w:hAnsi="Times New Roman" w:eastAsia="仿宋_GB2312" w:cs="Times New Roman"/>
          <w:sz w:val="32"/>
          <w:szCs w:val="32"/>
        </w:rPr>
        <w:t>责任</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p>
    <w:p>
      <w:pPr>
        <w:widowControl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2、</w:t>
      </w:r>
      <w:r>
        <w:rPr>
          <w:rFonts w:ascii="Times New Roman" w:hAnsi="Times New Roman" w:eastAsia="楷体_GB2312" w:cs="Times New Roman"/>
          <w:b/>
          <w:kern w:val="0"/>
          <w:sz w:val="32"/>
          <w:szCs w:val="32"/>
        </w:rPr>
        <w:t>提供过桥还贷资金支持。</w:t>
      </w:r>
      <w:r>
        <w:rPr>
          <w:rFonts w:hint="eastAsia" w:ascii="Times New Roman" w:hAnsi="Times New Roman" w:eastAsia="仿宋_GB2312" w:cs="Times New Roman"/>
          <w:sz w:val="32"/>
          <w:szCs w:val="32"/>
        </w:rPr>
        <w:t>对短期</w:t>
      </w:r>
      <w:r>
        <w:rPr>
          <w:rFonts w:ascii="Times New Roman" w:hAnsi="Times New Roman" w:eastAsia="仿宋_GB2312" w:cs="Times New Roman"/>
          <w:sz w:val="32"/>
          <w:szCs w:val="32"/>
        </w:rPr>
        <w:t>内资金周转</w:t>
      </w:r>
      <w:r>
        <w:rPr>
          <w:rFonts w:hint="eastAsia" w:ascii="Times New Roman" w:hAnsi="Times New Roman" w:eastAsia="仿宋_GB2312" w:cs="Times New Roman"/>
          <w:sz w:val="32"/>
          <w:szCs w:val="32"/>
        </w:rPr>
        <w:t>困难企业</w:t>
      </w:r>
      <w:r>
        <w:rPr>
          <w:rFonts w:ascii="Times New Roman" w:hAnsi="Times New Roman" w:eastAsia="仿宋_GB2312" w:cs="Times New Roman"/>
          <w:sz w:val="32"/>
          <w:szCs w:val="32"/>
        </w:rPr>
        <w:t>的还贷、</w:t>
      </w:r>
      <w:r>
        <w:rPr>
          <w:rFonts w:hint="eastAsia" w:ascii="Times New Roman" w:hAnsi="Times New Roman" w:eastAsia="仿宋_GB2312" w:cs="Times New Roman"/>
          <w:sz w:val="32"/>
          <w:szCs w:val="32"/>
        </w:rPr>
        <w:t>续</w:t>
      </w:r>
      <w:r>
        <w:rPr>
          <w:rFonts w:ascii="Times New Roman" w:hAnsi="Times New Roman" w:eastAsia="仿宋_GB2312" w:cs="Times New Roman"/>
          <w:sz w:val="32"/>
          <w:szCs w:val="32"/>
        </w:rPr>
        <w:t>贷提供过桥资金</w:t>
      </w:r>
      <w:r>
        <w:rPr>
          <w:rFonts w:hint="eastAsia" w:ascii="Times New Roman" w:hAnsi="Times New Roman" w:eastAsia="仿宋_GB2312" w:cs="Times New Roman"/>
          <w:sz w:val="32"/>
          <w:szCs w:val="32"/>
        </w:rPr>
        <w:t>，申请过桥</w:t>
      </w:r>
      <w:r>
        <w:rPr>
          <w:rFonts w:ascii="Times New Roman" w:hAnsi="Times New Roman" w:eastAsia="仿宋_GB2312" w:cs="Times New Roman"/>
          <w:sz w:val="32"/>
          <w:szCs w:val="32"/>
        </w:rPr>
        <w:t>还贷资金支持的企业，</w:t>
      </w:r>
      <w:r>
        <w:rPr>
          <w:rFonts w:hint="eastAsia" w:ascii="Times New Roman" w:hAnsi="Times New Roman" w:eastAsia="仿宋_GB2312" w:cs="Times New Roman"/>
          <w:sz w:val="32"/>
          <w:szCs w:val="32"/>
        </w:rPr>
        <w:t>向</w:t>
      </w:r>
      <w:r>
        <w:rPr>
          <w:rFonts w:ascii="Times New Roman" w:hAnsi="Times New Roman" w:eastAsia="仿宋_GB2312" w:cs="Times New Roman"/>
          <w:sz w:val="32"/>
          <w:szCs w:val="32"/>
        </w:rPr>
        <w:t>财政部门申请，</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财政部门向市财政</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过桥还贷支持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责任</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、区金融发展服务中心</w:t>
      </w:r>
      <w:r>
        <w:rPr>
          <w:rFonts w:ascii="Times New Roman" w:hAnsi="Times New Roman" w:eastAsia="仿宋_GB2312" w:cs="Times New Roman"/>
          <w:sz w:val="32"/>
          <w:szCs w:val="32"/>
        </w:rPr>
        <w:t>）</w:t>
      </w:r>
    </w:p>
    <w:p>
      <w:pPr>
        <w:widowControl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3、</w:t>
      </w:r>
      <w:r>
        <w:rPr>
          <w:rFonts w:ascii="Times New Roman" w:hAnsi="Times New Roman" w:eastAsia="楷体_GB2312" w:cs="Times New Roman"/>
          <w:b/>
          <w:kern w:val="0"/>
          <w:sz w:val="32"/>
          <w:szCs w:val="32"/>
        </w:rPr>
        <w:t>加快财政资金拨付。</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已有</w:t>
      </w:r>
      <w:r>
        <w:rPr>
          <w:rFonts w:ascii="Times New Roman" w:hAnsi="Times New Roman" w:eastAsia="仿宋_GB2312" w:cs="Times New Roman"/>
          <w:sz w:val="32"/>
          <w:szCs w:val="32"/>
        </w:rPr>
        <w:t>明确政策标准并</w:t>
      </w:r>
      <w:r>
        <w:rPr>
          <w:rFonts w:hint="eastAsia" w:ascii="Times New Roman" w:hAnsi="Times New Roman" w:eastAsia="仿宋_GB2312" w:cs="Times New Roman"/>
          <w:sz w:val="32"/>
          <w:szCs w:val="32"/>
        </w:rPr>
        <w:t>列入2020年度</w:t>
      </w:r>
      <w:r>
        <w:rPr>
          <w:rFonts w:ascii="Times New Roman" w:hAnsi="Times New Roman" w:eastAsia="仿宋_GB2312" w:cs="Times New Roman"/>
          <w:sz w:val="32"/>
          <w:szCs w:val="32"/>
        </w:rPr>
        <w:t>预算的</w:t>
      </w:r>
      <w:r>
        <w:rPr>
          <w:rFonts w:hint="eastAsia" w:ascii="Times New Roman" w:hAnsi="Times New Roman" w:eastAsia="仿宋_GB2312" w:cs="Times New Roman"/>
          <w:sz w:val="32"/>
          <w:szCs w:val="32"/>
        </w:rPr>
        <w:t>、用于支持</w:t>
      </w:r>
      <w:r>
        <w:rPr>
          <w:rFonts w:ascii="Times New Roman" w:hAnsi="Times New Roman" w:eastAsia="仿宋_GB2312" w:cs="Times New Roman"/>
          <w:sz w:val="32"/>
          <w:szCs w:val="32"/>
        </w:rPr>
        <w:t>企业发展</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资金，各主管部门要</w:t>
      </w:r>
      <w:r>
        <w:rPr>
          <w:rFonts w:hint="eastAsia" w:ascii="Times New Roman" w:hAnsi="Times New Roman" w:eastAsia="仿宋_GB2312" w:cs="Times New Roman"/>
          <w:sz w:val="32"/>
          <w:szCs w:val="32"/>
        </w:rPr>
        <w:t>尽快</w:t>
      </w:r>
      <w:r>
        <w:rPr>
          <w:rFonts w:ascii="Times New Roman" w:hAnsi="Times New Roman" w:eastAsia="仿宋_GB2312" w:cs="Times New Roman"/>
          <w:sz w:val="32"/>
          <w:szCs w:val="32"/>
        </w:rPr>
        <w:t>组织企业申报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建立绿色审核</w:t>
      </w:r>
      <w:r>
        <w:rPr>
          <w:rFonts w:hint="eastAsia" w:ascii="Times New Roman" w:hAnsi="Times New Roman" w:eastAsia="仿宋_GB2312" w:cs="Times New Roman"/>
          <w:sz w:val="32"/>
          <w:szCs w:val="32"/>
        </w:rPr>
        <w:t>通道</w:t>
      </w:r>
      <w:r>
        <w:rPr>
          <w:rFonts w:ascii="Times New Roman" w:hAnsi="Times New Roman" w:eastAsia="仿宋_GB2312" w:cs="Times New Roman"/>
          <w:sz w:val="32"/>
          <w:szCs w:val="32"/>
        </w:rPr>
        <w:t>，加快资金审核进度，财政部门</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及时拨付资金，</w:t>
      </w:r>
      <w:r>
        <w:rPr>
          <w:rFonts w:hint="eastAsia" w:ascii="Times New Roman" w:hAnsi="Times New Roman" w:eastAsia="仿宋_GB2312" w:cs="Times New Roman"/>
          <w:sz w:val="32"/>
          <w:szCs w:val="32"/>
        </w:rPr>
        <w:t>让</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“早拨付”，</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“早受益”，</w:t>
      </w:r>
      <w:r>
        <w:rPr>
          <w:rFonts w:ascii="Times New Roman" w:hAnsi="Times New Roman" w:eastAsia="仿宋_GB2312" w:cs="Times New Roman"/>
          <w:sz w:val="32"/>
          <w:szCs w:val="32"/>
        </w:rPr>
        <w:t>切实帮助企业</w:t>
      </w:r>
      <w:r>
        <w:rPr>
          <w:rFonts w:hint="eastAsia" w:ascii="Times New Roman" w:hAnsi="Times New Roman" w:eastAsia="仿宋_GB2312" w:cs="Times New Roman"/>
          <w:sz w:val="32"/>
          <w:szCs w:val="32"/>
        </w:rPr>
        <w:t>共渡</w:t>
      </w:r>
      <w:r>
        <w:rPr>
          <w:rFonts w:ascii="Times New Roman" w:hAnsi="Times New Roman" w:eastAsia="仿宋_GB2312" w:cs="Times New Roman"/>
          <w:sz w:val="32"/>
          <w:szCs w:val="32"/>
        </w:rPr>
        <w:t>难</w:t>
      </w:r>
      <w:r>
        <w:rPr>
          <w:rFonts w:hint="eastAsia" w:ascii="Times New Roman" w:hAnsi="Times New Roman" w:eastAsia="仿宋_GB2312" w:cs="Times New Roman"/>
          <w:sz w:val="32"/>
          <w:szCs w:val="32"/>
        </w:rPr>
        <w:t>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责任单位：区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发展</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改革</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科</w:t>
      </w:r>
      <w:r>
        <w:rPr>
          <w:rFonts w:hint="eastAsia" w:ascii="Times New Roman" w:hAnsi="Times New Roman" w:eastAsia="仿宋_GB2312" w:cs="Times New Roman"/>
          <w:sz w:val="32"/>
          <w:szCs w:val="32"/>
        </w:rPr>
        <w:t>学技术</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工业和信息</w:t>
      </w:r>
      <w:r>
        <w:rPr>
          <w:rFonts w:hint="eastAsia" w:ascii="Times New Roman" w:hAnsi="Times New Roman" w:eastAsia="仿宋_GB2312" w:cs="Times New Roman"/>
          <w:sz w:val="32"/>
          <w:szCs w:val="32"/>
        </w:rPr>
        <w:t>化</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商务局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区经济合作中心</w:t>
      </w:r>
      <w:r>
        <w:rPr>
          <w:rFonts w:ascii="Times New Roman" w:hAnsi="Times New Roman" w:eastAsia="仿宋_GB2312" w:cs="Times New Roman"/>
          <w:sz w:val="32"/>
          <w:szCs w:val="32"/>
        </w:rPr>
        <w:t>）</w:t>
      </w:r>
    </w:p>
    <w:p>
      <w:pPr>
        <w:widowControl w:val="0"/>
        <w:shd w:val="clear" w:color="auto" w:fill="FFFFFF"/>
        <w:snapToGrid w:val="0"/>
        <w:spacing w:line="600" w:lineRule="exact"/>
        <w:ind w:firstLine="643" w:firstLineChars="200"/>
        <w:textAlignment w:val="auto"/>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（二）加大金融支持</w:t>
      </w:r>
    </w:p>
    <w:p>
      <w:pPr>
        <w:widowControl w:val="0"/>
        <w:shd w:val="clear" w:color="auto" w:fill="FFFFFF"/>
        <w:snapToGrid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1、</w:t>
      </w:r>
      <w:r>
        <w:rPr>
          <w:rFonts w:ascii="Times New Roman" w:hAnsi="Times New Roman" w:eastAsia="楷体_GB2312" w:cs="Times New Roman"/>
          <w:b/>
          <w:kern w:val="0"/>
          <w:sz w:val="32"/>
          <w:szCs w:val="32"/>
        </w:rPr>
        <w:t>加强信贷支持。</w:t>
      </w:r>
      <w:r>
        <w:rPr>
          <w:rFonts w:hint="eastAsia" w:ascii="Times New Roman" w:hAnsi="Times New Roman" w:eastAsia="仿宋_GB2312" w:cs="Times New Roman"/>
          <w:sz w:val="32"/>
          <w:szCs w:val="32"/>
        </w:rPr>
        <w:t>积极引导</w:t>
      </w:r>
      <w:r>
        <w:rPr>
          <w:rFonts w:ascii="Times New Roman" w:hAnsi="Times New Roman" w:eastAsia="仿宋_GB2312" w:cs="Times New Roman"/>
          <w:sz w:val="32"/>
          <w:szCs w:val="32"/>
        </w:rPr>
        <w:t>各银行机构要采取无还本续贷、延期还贷、展期续贷、降低利率、减免逾期利息、信贷重组以及企业首贷培植、增加信用贷款和中长期贷款等各种措施，进一步加大对小微企业的支持，确保2020年小微企业信贷余额不低于2019年同期余额。对受疫情影响较大，以及</w:t>
      </w:r>
      <w:r>
        <w:rPr>
          <w:rFonts w:hint="eastAsia" w:ascii="Times New Roman" w:hAnsi="Times New Roman" w:eastAsia="仿宋_GB2312" w:cs="Times New Roman"/>
          <w:sz w:val="32"/>
          <w:szCs w:val="32"/>
        </w:rPr>
        <w:t>具备</w:t>
      </w:r>
      <w:r>
        <w:rPr>
          <w:rFonts w:ascii="Times New Roman" w:hAnsi="Times New Roman" w:eastAsia="仿宋_GB2312" w:cs="Times New Roman"/>
          <w:sz w:val="32"/>
          <w:szCs w:val="32"/>
        </w:rPr>
        <w:t>发展前景但暂时受困的小微企业，不得盲目抽贷、断贷、压贷，允许其适当延期还款，做好续贷服务。（责任单位：</w:t>
      </w:r>
      <w:r>
        <w:rPr>
          <w:rFonts w:hint="eastAsia" w:ascii="Times New Roman" w:hAnsi="Times New Roman" w:eastAsia="仿宋_GB2312" w:cs="Times New Roman"/>
          <w:sz w:val="32"/>
          <w:szCs w:val="32"/>
        </w:rPr>
        <w:t>区金融发展服务中心</w:t>
      </w:r>
      <w:r>
        <w:rPr>
          <w:rFonts w:ascii="Times New Roman" w:hAnsi="Times New Roman" w:eastAsia="仿宋_GB2312" w:cs="Times New Roman"/>
          <w:sz w:val="32"/>
          <w:szCs w:val="32"/>
        </w:rPr>
        <w:t>）</w:t>
      </w:r>
    </w:p>
    <w:p>
      <w:pPr>
        <w:widowControl w:val="0"/>
        <w:shd w:val="clear" w:color="auto" w:fill="FFFFFF"/>
        <w:snapToGrid w:val="0"/>
        <w:spacing w:line="600" w:lineRule="exact"/>
        <w:ind w:firstLine="643" w:firstLineChars="200"/>
        <w:textAlignment w:val="auto"/>
        <w:rPr>
          <w:rFonts w:ascii="Times New Roman" w:hAnsi="Times New Roman" w:eastAsia="仿宋_GB2312" w:cs="Times New Roman"/>
          <w:kern w:val="0"/>
          <w:sz w:val="32"/>
          <w:szCs w:val="32"/>
        </w:rPr>
      </w:pPr>
      <w:r>
        <w:rPr>
          <w:rFonts w:hint="eastAsia" w:ascii="Times New Roman" w:hAnsi="Times New Roman" w:eastAsia="楷体_GB2312" w:cs="Times New Roman"/>
          <w:b/>
          <w:kern w:val="0"/>
          <w:sz w:val="32"/>
          <w:szCs w:val="32"/>
        </w:rPr>
        <w:t>2、</w:t>
      </w:r>
      <w:r>
        <w:rPr>
          <w:rFonts w:ascii="Times New Roman" w:hAnsi="Times New Roman" w:eastAsia="楷体_GB2312" w:cs="Times New Roman"/>
          <w:b/>
          <w:kern w:val="0"/>
          <w:sz w:val="32"/>
          <w:szCs w:val="32"/>
        </w:rPr>
        <w:t>降低融资成本。</w:t>
      </w:r>
      <w:r>
        <w:rPr>
          <w:rFonts w:hint="eastAsia" w:ascii="Times New Roman" w:hAnsi="Times New Roman" w:eastAsia="仿宋_GB2312" w:cs="Times New Roman"/>
          <w:sz w:val="32"/>
          <w:szCs w:val="32"/>
        </w:rPr>
        <w:t>根据省、市要求，</w:t>
      </w:r>
      <w:r>
        <w:rPr>
          <w:rFonts w:ascii="Times New Roman" w:hAnsi="Times New Roman" w:eastAsia="仿宋_GB2312" w:cs="Times New Roman"/>
          <w:sz w:val="32"/>
          <w:szCs w:val="32"/>
        </w:rPr>
        <w:t>鼓励各银行机构最大限度降低成本费率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减免逾期利息，贷款利率要在原有贷款利率基础上下浮</w:t>
      </w:r>
      <w:r>
        <w:rPr>
          <w:rFonts w:hint="eastAsia" w:ascii="Times New Roman" w:hAnsi="Times New Roman" w:eastAsia="仿宋_GB2312" w:cs="Times New Roman"/>
          <w:sz w:val="32"/>
          <w:szCs w:val="32"/>
        </w:rPr>
        <w:t>至少</w:t>
      </w:r>
      <w:r>
        <w:rPr>
          <w:rFonts w:ascii="Times New Roman" w:hAnsi="Times New Roman" w:eastAsia="仿宋_GB2312" w:cs="Times New Roman"/>
          <w:sz w:val="32"/>
          <w:szCs w:val="32"/>
        </w:rPr>
        <w:t>10%，确保2020年企业融资成本不高于2019年同期融资成本。对疫情防控重点保障企业和受疫情影响较大的中小企业提供信用贷款支持，政府性融资担保机构要大幅</w:t>
      </w:r>
      <w:r>
        <w:rPr>
          <w:rFonts w:hint="eastAsia" w:ascii="Times New Roman" w:hAnsi="Times New Roman" w:eastAsia="仿宋_GB2312" w:cs="Times New Roman"/>
          <w:sz w:val="32"/>
          <w:szCs w:val="32"/>
        </w:rPr>
        <w:t>压减</w:t>
      </w:r>
      <w:r>
        <w:rPr>
          <w:rFonts w:ascii="Times New Roman" w:hAnsi="Times New Roman" w:eastAsia="仿宋_GB2312" w:cs="Times New Roman"/>
          <w:sz w:val="32"/>
          <w:szCs w:val="32"/>
        </w:rPr>
        <w:t>审批流程和审批时间，取消反担保要求，对有充足订单、市场前景好、信用程度高的企业可采取信用担保，减半收取担保费。（责任单位：</w:t>
      </w:r>
      <w:r>
        <w:rPr>
          <w:rFonts w:hint="eastAsia" w:ascii="Times New Roman" w:hAnsi="Times New Roman" w:eastAsia="仿宋_GB2312" w:cs="Times New Roman"/>
          <w:sz w:val="32"/>
          <w:szCs w:val="32"/>
        </w:rPr>
        <w:t>区财政局、区金融发展服务中心</w:t>
      </w:r>
      <w:r>
        <w:rPr>
          <w:rFonts w:ascii="Times New Roman" w:hAnsi="Times New Roman" w:eastAsia="仿宋_GB2312" w:cs="Times New Roman"/>
          <w:sz w:val="32"/>
          <w:szCs w:val="32"/>
        </w:rPr>
        <w:t>）</w:t>
      </w:r>
    </w:p>
    <w:p>
      <w:pPr>
        <w:widowControl w:val="0"/>
        <w:shd w:val="clear" w:color="auto" w:fill="FFFFFF"/>
        <w:snapToGrid w:val="0"/>
        <w:spacing w:line="600" w:lineRule="exact"/>
        <w:ind w:firstLine="643" w:firstLineChars="200"/>
        <w:textAlignment w:val="auto"/>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（三）减轻企业负担</w:t>
      </w:r>
    </w:p>
    <w:p>
      <w:pPr>
        <w:widowControl w:val="0"/>
        <w:shd w:val="clear" w:color="auto" w:fill="FFFFFF"/>
        <w:wordWrap/>
        <w:adjustRightInd/>
        <w:snapToGrid w:val="0"/>
        <w:spacing w:line="600" w:lineRule="exact"/>
        <w:ind w:firstLine="643" w:firstLineChars="200"/>
        <w:textAlignment w:val="auto"/>
        <w:rPr>
          <w:rFonts w:ascii="Times New Roman" w:hAnsi="Times New Roman" w:eastAsia="仿宋_GB2312" w:cs="Times New Roman"/>
          <w:kern w:val="0"/>
          <w:sz w:val="32"/>
          <w:szCs w:val="32"/>
        </w:rPr>
      </w:pPr>
      <w:r>
        <w:rPr>
          <w:rFonts w:hint="eastAsia" w:ascii="Times New Roman" w:hAnsi="Times New Roman" w:eastAsia="楷体_GB2312" w:cs="Times New Roman"/>
          <w:b/>
          <w:kern w:val="0"/>
          <w:sz w:val="32"/>
          <w:szCs w:val="32"/>
        </w:rPr>
        <w:t>1、</w:t>
      </w:r>
      <w:r>
        <w:rPr>
          <w:rFonts w:ascii="Times New Roman" w:hAnsi="Times New Roman" w:eastAsia="楷体_GB2312" w:cs="Times New Roman"/>
          <w:b/>
          <w:kern w:val="0"/>
          <w:sz w:val="32"/>
          <w:szCs w:val="32"/>
        </w:rPr>
        <w:t>延期缴纳税款。</w:t>
      </w:r>
      <w:r>
        <w:rPr>
          <w:rFonts w:hint="eastAsia" w:ascii="Times New Roman" w:hAnsi="Times New Roman" w:eastAsia="仿宋_GB2312" w:cs="Times New Roman"/>
          <w:sz w:val="32"/>
          <w:szCs w:val="32"/>
        </w:rPr>
        <w:t>对于</w:t>
      </w:r>
      <w:r>
        <w:rPr>
          <w:rFonts w:ascii="Times New Roman" w:hAnsi="Times New Roman" w:eastAsia="仿宋_GB2312" w:cs="Times New Roman"/>
          <w:sz w:val="32"/>
          <w:szCs w:val="32"/>
        </w:rPr>
        <w:t>因疫情</w:t>
      </w:r>
      <w:r>
        <w:rPr>
          <w:rFonts w:hint="eastAsia" w:ascii="Times New Roman" w:hAnsi="Times New Roman" w:eastAsia="仿宋_GB2312" w:cs="Times New Roman"/>
          <w:sz w:val="32"/>
          <w:szCs w:val="32"/>
        </w:rPr>
        <w:t>导致无法</w:t>
      </w:r>
      <w:r>
        <w:rPr>
          <w:rFonts w:ascii="Times New Roman" w:hAnsi="Times New Roman" w:eastAsia="仿宋_GB2312" w:cs="Times New Roman"/>
          <w:sz w:val="32"/>
          <w:szCs w:val="32"/>
        </w:rPr>
        <w:t>按期办理纳税申报或者扣缴税款申报的</w:t>
      </w:r>
      <w:r>
        <w:rPr>
          <w:rFonts w:hint="eastAsia" w:ascii="Times New Roman" w:hAnsi="Times New Roman" w:eastAsia="仿宋_GB2312" w:cs="Times New Roman"/>
          <w:sz w:val="32"/>
          <w:szCs w:val="32"/>
        </w:rPr>
        <w:t>中小企业</w:t>
      </w:r>
      <w:r>
        <w:rPr>
          <w:rFonts w:ascii="Times New Roman" w:hAnsi="Times New Roman" w:eastAsia="仿宋_GB2312" w:cs="Times New Roman"/>
          <w:sz w:val="32"/>
          <w:szCs w:val="32"/>
        </w:rPr>
        <w:t>，可申请办理延期申报，资料不全的容缺办理；对确有困难不能按期缴纳税款的，可申请延期缴纳，最长期限为3个月。（</w:t>
      </w:r>
      <w:r>
        <w:rPr>
          <w:rFonts w:ascii="Times New Roman" w:hAnsi="Times New Roman" w:eastAsia="仿宋_GB2312" w:cs="Times New Roman"/>
          <w:kern w:val="0"/>
          <w:sz w:val="32"/>
          <w:szCs w:val="32"/>
        </w:rPr>
        <w:t>责任单位:</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税务局</w:t>
      </w:r>
      <w:r>
        <w:rPr>
          <w:rFonts w:ascii="Times New Roman" w:hAnsi="Times New Roman" w:eastAsia="仿宋_GB2312" w:cs="Times New Roman"/>
          <w:sz w:val="32"/>
          <w:szCs w:val="32"/>
        </w:rPr>
        <w:t>）</w:t>
      </w:r>
    </w:p>
    <w:p>
      <w:pPr>
        <w:widowControl w:val="0"/>
        <w:shd w:val="clear" w:color="auto" w:fill="FFFFFF"/>
        <w:wordWrap/>
        <w:adjustRightInd/>
        <w:snapToGrid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2、</w:t>
      </w:r>
      <w:r>
        <w:rPr>
          <w:rFonts w:ascii="Times New Roman" w:hAnsi="Times New Roman" w:eastAsia="楷体_GB2312" w:cs="Times New Roman"/>
          <w:b/>
          <w:kern w:val="0"/>
          <w:sz w:val="32"/>
          <w:szCs w:val="32"/>
        </w:rPr>
        <w:t>减免中小企业税费。</w:t>
      </w:r>
      <w:r>
        <w:rPr>
          <w:rFonts w:hint="eastAsia" w:ascii="Times New Roman" w:hAnsi="Times New Roman" w:eastAsia="仿宋_GB2312" w:cs="Times New Roman"/>
          <w:sz w:val="32"/>
          <w:szCs w:val="32"/>
        </w:rPr>
        <w:t>自2020年1月1日起，到疫情解除，对于</w:t>
      </w:r>
      <w:r>
        <w:rPr>
          <w:rFonts w:ascii="Times New Roman" w:hAnsi="Times New Roman" w:eastAsia="仿宋_GB2312" w:cs="Times New Roman"/>
          <w:kern w:val="0"/>
          <w:sz w:val="32"/>
          <w:szCs w:val="32"/>
        </w:rPr>
        <w:t>因</w:t>
      </w:r>
      <w:r>
        <w:rPr>
          <w:rFonts w:ascii="Times New Roman" w:hAnsi="Times New Roman" w:eastAsia="仿宋_GB2312" w:cs="Times New Roman"/>
          <w:sz w:val="32"/>
          <w:szCs w:val="32"/>
        </w:rPr>
        <w:t>疫情影响遭受重大损失，缴纳城镇土地使用税、房产税确有困难的</w:t>
      </w:r>
      <w:r>
        <w:rPr>
          <w:rFonts w:hint="eastAsia" w:ascii="Times New Roman" w:hAnsi="Times New Roman" w:eastAsia="仿宋_GB2312" w:cs="Times New Roman"/>
          <w:sz w:val="32"/>
          <w:szCs w:val="32"/>
        </w:rPr>
        <w:t>中小企业</w:t>
      </w:r>
      <w:r>
        <w:rPr>
          <w:rFonts w:ascii="Times New Roman" w:hAnsi="Times New Roman" w:eastAsia="仿宋_GB2312" w:cs="Times New Roman"/>
          <w:sz w:val="32"/>
          <w:szCs w:val="32"/>
        </w:rPr>
        <w:t>，经税务机关核准，减征或者免征城镇土地使用税、房产税。</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责任单位:</w:t>
      </w:r>
      <w:r>
        <w:rPr>
          <w:rFonts w:hint="eastAsia" w:ascii="Times New Roman" w:hAnsi="Times New Roman" w:eastAsia="仿宋_GB2312" w:cs="Times New Roman"/>
          <w:sz w:val="32"/>
          <w:szCs w:val="32"/>
        </w:rPr>
        <w:t>区税务局）</w:t>
      </w:r>
    </w:p>
    <w:p>
      <w:pPr>
        <w:widowControl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3、</w:t>
      </w:r>
      <w:r>
        <w:rPr>
          <w:rFonts w:ascii="Times New Roman" w:hAnsi="Times New Roman" w:eastAsia="楷体_GB2312" w:cs="Times New Roman"/>
          <w:b/>
          <w:kern w:val="0"/>
          <w:sz w:val="32"/>
          <w:szCs w:val="32"/>
        </w:rPr>
        <w:t>落实抗疫物资免税</w:t>
      </w:r>
      <w:r>
        <w:rPr>
          <w:rFonts w:hint="eastAsia" w:ascii="Times New Roman" w:hAnsi="Times New Roman" w:eastAsia="楷体_GB2312" w:cs="Times New Roman"/>
          <w:b/>
          <w:kern w:val="0"/>
          <w:sz w:val="32"/>
          <w:szCs w:val="32"/>
        </w:rPr>
        <w:t>政策</w:t>
      </w:r>
      <w:r>
        <w:rPr>
          <w:rFonts w:ascii="Times New Roman" w:hAnsi="Times New Roman" w:eastAsia="楷体_GB2312" w:cs="Times New Roman"/>
          <w:b/>
          <w:kern w:val="0"/>
          <w:sz w:val="32"/>
          <w:szCs w:val="32"/>
        </w:rPr>
        <w:t>。</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rPr>
        <w:t>2020年1月1日</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3月31日</w:t>
      </w:r>
      <w:r>
        <w:rPr>
          <w:rFonts w:ascii="Times New Roman" w:hAnsi="Times New Roman" w:eastAsia="仿宋_GB2312" w:cs="Times New Roman"/>
          <w:sz w:val="32"/>
          <w:szCs w:val="32"/>
        </w:rPr>
        <w:t>，对捐赠用于疫情防控的进口物资</w:t>
      </w:r>
      <w:r>
        <w:rPr>
          <w:rFonts w:hint="eastAsia" w:ascii="Times New Roman" w:hAnsi="Times New Roman" w:eastAsia="仿宋_GB2312" w:cs="Times New Roman"/>
          <w:sz w:val="32"/>
          <w:szCs w:val="32"/>
        </w:rPr>
        <w:t>，按照规定</w:t>
      </w:r>
      <w:r>
        <w:rPr>
          <w:rFonts w:ascii="Times New Roman" w:hAnsi="Times New Roman" w:eastAsia="仿宋_GB2312" w:cs="Times New Roman"/>
          <w:sz w:val="32"/>
          <w:szCs w:val="32"/>
        </w:rPr>
        <w:t>免征进口关税</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进口环节增值税、消费税。对</w:t>
      </w:r>
      <w:r>
        <w:rPr>
          <w:rFonts w:hint="eastAsia" w:ascii="Times New Roman" w:hAnsi="Times New Roman" w:eastAsia="仿宋_GB2312" w:cs="Times New Roman"/>
          <w:sz w:val="32"/>
          <w:szCs w:val="32"/>
        </w:rPr>
        <w:t>卫生</w:t>
      </w:r>
      <w:r>
        <w:rPr>
          <w:rFonts w:ascii="Times New Roman" w:hAnsi="Times New Roman" w:eastAsia="仿宋_GB2312" w:cs="Times New Roman"/>
          <w:sz w:val="32"/>
          <w:szCs w:val="32"/>
        </w:rPr>
        <w:t>健康</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部门组织进口的直接用于防控疫情物资免征进口关税，</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已征收的应免税款</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予以退还。</w:t>
      </w:r>
      <w:r>
        <w:rPr>
          <w:rFonts w:hint="eastAsia" w:ascii="Times New Roman" w:hAnsi="Times New Roman" w:eastAsia="仿宋_GB2312" w:cs="Times New Roman"/>
          <w:sz w:val="32"/>
          <w:szCs w:val="32"/>
        </w:rPr>
        <w:t>（责任</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区卫生健康局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区税务局）</w:t>
      </w:r>
    </w:p>
    <w:p>
      <w:pPr>
        <w:widowControl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4、</w:t>
      </w:r>
      <w:r>
        <w:rPr>
          <w:rFonts w:ascii="Times New Roman" w:hAnsi="Times New Roman" w:eastAsia="楷体_GB2312" w:cs="Times New Roman"/>
          <w:b/>
          <w:kern w:val="0"/>
          <w:sz w:val="32"/>
          <w:szCs w:val="32"/>
        </w:rPr>
        <w:t>降低小微企业租金。</w:t>
      </w:r>
      <w:r>
        <w:rPr>
          <w:rFonts w:ascii="Times New Roman" w:hAnsi="Times New Roman" w:eastAsia="仿宋_GB2312" w:cs="Times New Roman"/>
          <w:sz w:val="32"/>
          <w:szCs w:val="32"/>
        </w:rPr>
        <w:t>疫情期间，国有、集体及享受过财政支持政策的</w:t>
      </w:r>
      <w:r>
        <w:rPr>
          <w:rFonts w:hint="eastAsia" w:ascii="Times New Roman" w:hAnsi="Times New Roman" w:eastAsia="仿宋_GB2312" w:cs="Times New Roman"/>
          <w:sz w:val="32"/>
          <w:szCs w:val="32"/>
        </w:rPr>
        <w:t>民营科技企业孵化器、众创空间等各类</w:t>
      </w:r>
      <w:r>
        <w:rPr>
          <w:rFonts w:ascii="Times New Roman" w:hAnsi="Times New Roman" w:eastAsia="仿宋_GB2312" w:cs="Times New Roman"/>
          <w:sz w:val="32"/>
          <w:szCs w:val="32"/>
        </w:rPr>
        <w:t>小微企业</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创业载体要带头减免承租的小微企业房租。</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政府举办的</w:t>
      </w:r>
      <w:r>
        <w:rPr>
          <w:rFonts w:hint="eastAsia" w:ascii="Times New Roman" w:hAnsi="Times New Roman" w:eastAsia="仿宋_GB2312" w:cs="Times New Roman"/>
          <w:sz w:val="32"/>
          <w:szCs w:val="32"/>
        </w:rPr>
        <w:t>创新创业载体</w:t>
      </w:r>
      <w:r>
        <w:rPr>
          <w:rFonts w:ascii="Times New Roman" w:hAnsi="Times New Roman" w:eastAsia="仿宋_GB2312" w:cs="Times New Roman"/>
          <w:sz w:val="32"/>
          <w:szCs w:val="32"/>
        </w:rPr>
        <w:t>在疫情期间</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为承租的</w:t>
      </w:r>
      <w:r>
        <w:rPr>
          <w:rFonts w:hint="eastAsia" w:ascii="Times New Roman" w:hAnsi="Times New Roman" w:eastAsia="仿宋_GB2312" w:cs="Times New Roman"/>
          <w:sz w:val="32"/>
          <w:szCs w:val="32"/>
        </w:rPr>
        <w:t>小微</w:t>
      </w:r>
      <w:r>
        <w:rPr>
          <w:rFonts w:ascii="Times New Roman" w:hAnsi="Times New Roman" w:eastAsia="仿宋_GB2312" w:cs="Times New Roman"/>
          <w:sz w:val="32"/>
          <w:szCs w:val="32"/>
        </w:rPr>
        <w:t>企业及团队减免3个月房租</w:t>
      </w:r>
      <w:r>
        <w:rPr>
          <w:rFonts w:hint="eastAsia" w:ascii="Times New Roman" w:hAnsi="Times New Roman" w:eastAsia="仿宋_GB2312" w:cs="Times New Roman"/>
          <w:sz w:val="32"/>
          <w:szCs w:val="32"/>
        </w:rPr>
        <w:t>。对租用其他经营用房的，鼓励业主（房东）为租户减免租金。</w:t>
      </w:r>
      <w:r>
        <w:rPr>
          <w:rFonts w:ascii="Times New Roman" w:hAnsi="Times New Roman" w:eastAsia="仿宋_GB2312" w:cs="Times New Roman"/>
          <w:sz w:val="32"/>
          <w:szCs w:val="32"/>
        </w:rPr>
        <w:t>（责任单位：</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科</w:t>
      </w:r>
      <w:r>
        <w:rPr>
          <w:rFonts w:hint="eastAsia" w:ascii="Times New Roman" w:hAnsi="Times New Roman" w:eastAsia="仿宋_GB2312" w:cs="Times New Roman"/>
          <w:sz w:val="32"/>
          <w:szCs w:val="32"/>
        </w:rPr>
        <w:t>学技术</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区国有资产监督管理局，各街道镇</w:t>
      </w:r>
      <w:r>
        <w:rPr>
          <w:rFonts w:ascii="Times New Roman" w:hAnsi="Times New Roman" w:eastAsia="仿宋_GB2312" w:cs="Times New Roman"/>
          <w:sz w:val="32"/>
          <w:szCs w:val="32"/>
        </w:rPr>
        <w:t>）</w:t>
      </w:r>
    </w:p>
    <w:p>
      <w:pPr>
        <w:widowControl w:val="0"/>
        <w:shd w:val="clear" w:color="auto" w:fill="FFFFFF"/>
        <w:snapToGrid w:val="0"/>
        <w:spacing w:line="600" w:lineRule="exact"/>
        <w:ind w:firstLine="643" w:firstLineChars="200"/>
        <w:textAlignment w:val="auto"/>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（四）支持企业复工生产</w:t>
      </w:r>
    </w:p>
    <w:p>
      <w:pPr>
        <w:widowControl w:val="0"/>
        <w:shd w:val="clear" w:color="auto" w:fill="FFFFFF"/>
        <w:snapToGrid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1、</w:t>
      </w:r>
      <w:r>
        <w:rPr>
          <w:rFonts w:ascii="Times New Roman" w:hAnsi="Times New Roman" w:eastAsia="楷体_GB2312" w:cs="Times New Roman"/>
          <w:b/>
          <w:kern w:val="0"/>
          <w:sz w:val="32"/>
          <w:szCs w:val="32"/>
        </w:rPr>
        <w:t>实施援企稳岗政策。</w:t>
      </w:r>
      <w:r>
        <w:rPr>
          <w:rFonts w:ascii="Times New Roman" w:hAnsi="Times New Roman" w:eastAsia="仿宋_GB2312" w:cs="Times New Roman"/>
          <w:sz w:val="32"/>
          <w:szCs w:val="32"/>
        </w:rPr>
        <w:t>对不裁员或少裁员的参保企业，可返还其上年度实际缴纳失业保险费的50%。对面临暂时性生产经营困难且恢复有望、坚持不裁员或少裁员的参保企业，返还标准可按6个月的当地月人均失业保险金和参保职工人数确定，政策执行期限按照国家规定执行。(责任单位:</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人力资源</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社会保障局、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p>
    <w:p>
      <w:pPr>
        <w:widowControl w:val="0"/>
        <w:snapToGrid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2、</w:t>
      </w:r>
      <w:r>
        <w:rPr>
          <w:rFonts w:ascii="Times New Roman" w:hAnsi="Times New Roman" w:eastAsia="楷体_GB2312" w:cs="Times New Roman"/>
          <w:b/>
          <w:kern w:val="0"/>
          <w:sz w:val="32"/>
          <w:szCs w:val="32"/>
        </w:rPr>
        <w:t>缓缴社会保险费。</w:t>
      </w:r>
      <w:r>
        <w:rPr>
          <w:rFonts w:ascii="Times New Roman" w:hAnsi="Times New Roman" w:eastAsia="仿宋_GB2312" w:cs="Times New Roman"/>
          <w:sz w:val="32"/>
          <w:szCs w:val="32"/>
        </w:rPr>
        <w:t>对受疫情影响，连续3个月以上无力支付职工最低工资或3个月以上无法正常生产经营仅为职工发放生活费的企业，可申请缓缴企业养老、失业、工伤保险费。缓缴期间免收滞纳金，职工相关社会保险待遇不受影响。因疫情原因，不能按期办理企业社保</w:t>
      </w:r>
      <w:r>
        <w:rPr>
          <w:rFonts w:hint="eastAsia" w:ascii="Times New Roman" w:hAnsi="Times New Roman" w:eastAsia="仿宋_GB2312" w:cs="Times New Roman"/>
          <w:sz w:val="32"/>
          <w:szCs w:val="32"/>
        </w:rPr>
        <w:t>、医保</w:t>
      </w:r>
      <w:r>
        <w:rPr>
          <w:rFonts w:ascii="Times New Roman" w:hAnsi="Times New Roman" w:eastAsia="仿宋_GB2312" w:cs="Times New Roman"/>
          <w:sz w:val="32"/>
          <w:szCs w:val="32"/>
        </w:rPr>
        <w:t>缴费申报的，可申请办理延期申报。（责任单位：</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人力资源</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社会保障局、</w:t>
      </w:r>
      <w:r>
        <w:rPr>
          <w:rFonts w:hint="eastAsia" w:ascii="Times New Roman" w:hAnsi="Times New Roman" w:eastAsia="仿宋_GB2312" w:cs="Times New Roman"/>
          <w:sz w:val="32"/>
          <w:szCs w:val="32"/>
        </w:rPr>
        <w:t>区医疗保障局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p>
    <w:p>
      <w:pPr>
        <w:widowControl w:val="0"/>
        <w:shd w:val="clear" w:color="auto" w:fill="FFFFFF"/>
        <w:snapToGrid w:val="0"/>
        <w:spacing w:line="600" w:lineRule="exact"/>
        <w:ind w:firstLine="643" w:firstLineChars="200"/>
        <w:textAlignment w:val="auto"/>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（五）优化企业服务</w:t>
      </w:r>
    </w:p>
    <w:p>
      <w:pPr>
        <w:widowControl w:val="0"/>
        <w:snapToGrid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2"/>
        </w:rPr>
        <w:t>1、</w:t>
      </w:r>
      <w:r>
        <w:rPr>
          <w:rFonts w:ascii="Times New Roman" w:hAnsi="Times New Roman" w:eastAsia="楷体_GB2312" w:cs="Times New Roman"/>
          <w:b/>
          <w:kern w:val="0"/>
          <w:sz w:val="32"/>
          <w:szCs w:val="32"/>
        </w:rPr>
        <w:t>建立企业应对疫情帮扶机制。</w:t>
      </w:r>
      <w:r>
        <w:rPr>
          <w:rFonts w:ascii="Times New Roman" w:hAnsi="Times New Roman" w:eastAsia="仿宋_GB2312" w:cs="Times New Roman"/>
          <w:sz w:val="32"/>
          <w:szCs w:val="32"/>
        </w:rPr>
        <w:t>各行业主管部门要根据疫情发展情况，加强对经济运行、企业生产调度监测，建立“一业一策”精准扶持机制，及时协调解决中小企业遇到的困难和问题</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加强煤电油气运供应保障，提高行政审批服务效能，支持中小企业复工复产，引导企业化危为机、共克时艰、稳定发展。（</w:t>
      </w:r>
      <w:r>
        <w:rPr>
          <w:rFonts w:hint="eastAsia" w:ascii="Times New Roman" w:hAnsi="Times New Roman" w:eastAsia="仿宋_GB2312" w:cs="Times New Roman"/>
          <w:sz w:val="32"/>
          <w:szCs w:val="32"/>
        </w:rPr>
        <w:t>责任单位：区</w:t>
      </w:r>
      <w:r>
        <w:rPr>
          <w:rFonts w:ascii="Times New Roman" w:hAnsi="Times New Roman" w:eastAsia="仿宋_GB2312" w:cs="Times New Roman"/>
          <w:sz w:val="32"/>
          <w:szCs w:val="32"/>
        </w:rPr>
        <w:t>工业和信息化局、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发展</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改革</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商务局、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人力资源</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社会保障局、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行政审批服务局、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、区公安分局、区</w:t>
      </w:r>
      <w:r>
        <w:rPr>
          <w:rFonts w:ascii="Times New Roman" w:hAnsi="Times New Roman" w:eastAsia="仿宋_GB2312" w:cs="Times New Roman"/>
          <w:sz w:val="32"/>
          <w:szCs w:val="32"/>
        </w:rPr>
        <w:t>交通运输局</w:t>
      </w:r>
      <w:r>
        <w:rPr>
          <w:rFonts w:hint="eastAsia" w:ascii="Times New Roman" w:hAnsi="Times New Roman" w:eastAsia="仿宋_GB2312" w:cs="Times New Roman"/>
          <w:sz w:val="32"/>
          <w:szCs w:val="32"/>
        </w:rPr>
        <w:t>等有关部门</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街道镇</w:t>
      </w:r>
      <w:r>
        <w:rPr>
          <w:rFonts w:ascii="Times New Roman" w:hAnsi="Times New Roman" w:eastAsia="仿宋_GB2312" w:cs="Times New Roman"/>
          <w:sz w:val="32"/>
          <w:szCs w:val="32"/>
        </w:rPr>
        <w:t>）</w:t>
      </w:r>
    </w:p>
    <w:p>
      <w:pPr>
        <w:widowControl w:val="0"/>
        <w:shd w:val="clear" w:color="auto" w:fill="FFFFFF"/>
        <w:snapToGrid w:val="0"/>
        <w:spacing w:line="600" w:lineRule="exact"/>
        <w:ind w:firstLine="640" w:firstLineChars="200"/>
        <w:textAlignment w:val="auto"/>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三、工作要求</w:t>
      </w:r>
    </w:p>
    <w:p>
      <w:pPr>
        <w:widowControl w:val="0"/>
        <w:shd w:val="clear" w:color="auto" w:fill="FFFFFF"/>
        <w:snapToGrid w:val="0"/>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各级各部门单位要提高认识，在全力做好疫情防控工作的同时，统筹抓好</w:t>
      </w:r>
      <w:r>
        <w:rPr>
          <w:rFonts w:ascii="Times New Roman" w:hAnsi="Times New Roman" w:eastAsia="仿宋_GB2312" w:cs="Times New Roman"/>
          <w:sz w:val="32"/>
          <w:szCs w:val="32"/>
        </w:rPr>
        <w:t>支持中小企业渡难关、稳发展</w:t>
      </w:r>
      <w:r>
        <w:rPr>
          <w:rFonts w:hint="eastAsia" w:ascii="Times New Roman" w:hAnsi="Times New Roman" w:eastAsia="仿宋_GB2312" w:cs="Times New Roman"/>
          <w:sz w:val="32"/>
          <w:szCs w:val="32"/>
        </w:rPr>
        <w:t>各项工作，</w:t>
      </w:r>
      <w:r>
        <w:rPr>
          <w:rFonts w:hint="eastAsia" w:ascii="Times New Roman" w:hAnsi="Times New Roman" w:eastAsia="仿宋_GB2312" w:cs="Times New Roman"/>
          <w:color w:val="000000"/>
          <w:kern w:val="0"/>
          <w:sz w:val="32"/>
          <w:szCs w:val="32"/>
        </w:rPr>
        <w:t>努力将疫情对经济发展的冲击和影响降到最低程度。各级各部门单位要按照责任分工，坚决扛起责任，发挥职能作用，确保各项任务落到实处，做到守土有责、守土担责、守土尽责。要主动作为、密切协作，加强与有关部门、单位协调配合，深入一线、主动服务，推动各项政策措施不断落细落深落实。要加大工作和政策宣传力度，让基层、企业、群众充分知晓，让政策应享尽享，发挥出政策的最大集成效应，确保企业真正得到实惠、渡过难关。</w:t>
      </w:r>
    </w:p>
    <w:p>
      <w:pPr>
        <w:widowControl w:val="0"/>
        <w:shd w:val="clear" w:color="auto" w:fill="FFFFFF"/>
        <w:snapToGrid w:val="0"/>
        <w:spacing w:line="600" w:lineRule="exact"/>
        <w:ind w:firstLine="640" w:firstLineChars="200"/>
        <w:textAlignment w:val="auto"/>
        <w:rPr>
          <w:rFonts w:ascii="Times New Roman" w:hAnsi="Times New Roman" w:eastAsia="仿宋_GB2312" w:cs="Times New Roman"/>
          <w:kern w:val="0"/>
          <w:sz w:val="32"/>
          <w:szCs w:val="32"/>
        </w:rPr>
      </w:pPr>
    </w:p>
    <w:p>
      <w:pPr>
        <w:widowControl w:val="0"/>
        <w:snapToGrid w:val="0"/>
        <w:spacing w:line="600" w:lineRule="exact"/>
        <w:jc w:val="right"/>
        <w:textAlignment w:val="auto"/>
        <w:rPr>
          <w:rFonts w:ascii="Times New Roman" w:hAnsi="Times New Roman" w:eastAsia="仿宋_GB2312" w:cs="Times New Roman"/>
          <w:kern w:val="0"/>
          <w:sz w:val="32"/>
          <w:szCs w:val="32"/>
        </w:rPr>
      </w:pPr>
    </w:p>
    <w:p>
      <w:pPr>
        <w:widowControl w:val="0"/>
        <w:snapToGrid w:val="0"/>
        <w:spacing w:line="600" w:lineRule="exact"/>
        <w:jc w:val="right"/>
        <w:textAlignment w:val="auto"/>
        <w:rPr>
          <w:rFonts w:ascii="Times New Roman" w:hAnsi="Times New Roman" w:eastAsia="仿宋_GB2312" w:cs="Times New Roman"/>
          <w:kern w:val="0"/>
          <w:sz w:val="32"/>
          <w:szCs w:val="32"/>
        </w:rPr>
      </w:pPr>
    </w:p>
    <w:p>
      <w:pPr>
        <w:widowControl w:val="0"/>
        <w:snapToGrid w:val="0"/>
        <w:spacing w:line="600" w:lineRule="exact"/>
        <w:jc w:val="right"/>
        <w:textAlignment w:val="auto"/>
        <w:rPr>
          <w:rFonts w:ascii="Times New Roman" w:hAnsi="Times New Roman" w:eastAsia="仿宋_GB2312" w:cs="Times New Roman"/>
          <w:kern w:val="0"/>
          <w:sz w:val="32"/>
          <w:szCs w:val="32"/>
        </w:rPr>
      </w:pPr>
    </w:p>
    <w:p>
      <w:pPr>
        <w:widowControl w:val="0"/>
        <w:snapToGrid w:val="0"/>
        <w:spacing w:line="600" w:lineRule="exact"/>
        <w:jc w:val="righ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泰安市</w:t>
      </w:r>
      <w:r>
        <w:rPr>
          <w:rFonts w:hint="eastAsia" w:ascii="Times New Roman" w:hAnsi="Times New Roman" w:eastAsia="仿宋_GB2312" w:cs="Times New Roman"/>
          <w:kern w:val="0"/>
          <w:sz w:val="32"/>
          <w:szCs w:val="32"/>
        </w:rPr>
        <w:t>泰山区</w:t>
      </w:r>
      <w:r>
        <w:rPr>
          <w:rFonts w:ascii="Times New Roman" w:hAnsi="Times New Roman" w:eastAsia="仿宋_GB2312" w:cs="Times New Roman"/>
          <w:kern w:val="0"/>
          <w:sz w:val="32"/>
          <w:szCs w:val="32"/>
        </w:rPr>
        <w:t>人民政府</w:t>
      </w:r>
      <w:r>
        <w:rPr>
          <w:rFonts w:hint="eastAsia" w:ascii="Times New Roman" w:hAnsi="Times New Roman" w:eastAsia="仿宋_GB2312" w:cs="Times New Roman"/>
          <w:kern w:val="0"/>
          <w:sz w:val="32"/>
          <w:szCs w:val="32"/>
        </w:rPr>
        <w:t>办公室</w:t>
      </w:r>
    </w:p>
    <w:p>
      <w:pPr>
        <w:widowControl w:val="0"/>
        <w:wordWrap w:val="0"/>
        <w:snapToGrid w:val="0"/>
        <w:spacing w:line="60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2020年2月</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日</w:t>
      </w:r>
    </w:p>
    <w:p>
      <w:pPr>
        <w:widowControl w:val="0"/>
        <w:wordWrap w:val="0"/>
        <w:snapToGrid w:val="0"/>
        <w:spacing w:line="600" w:lineRule="exact"/>
        <w:jc w:val="center"/>
        <w:textAlignment w:val="auto"/>
        <w:rPr>
          <w:rFonts w:ascii="Times New Roman" w:hAnsi="Times New Roman" w:eastAsia="仿宋_GB2312" w:cs="Times New Roman"/>
          <w:kern w:val="0"/>
          <w:sz w:val="32"/>
          <w:szCs w:val="32"/>
        </w:rPr>
      </w:pPr>
    </w:p>
    <w:p>
      <w:pPr>
        <w:widowControl w:val="0"/>
        <w:wordWrap w:val="0"/>
        <w:snapToGrid w:val="0"/>
        <w:spacing w:line="600" w:lineRule="exact"/>
        <w:jc w:val="center"/>
        <w:textAlignment w:val="auto"/>
        <w:rPr>
          <w:rFonts w:ascii="Times New Roman" w:hAnsi="Times New Roman" w:eastAsia="仿宋_GB2312" w:cs="Times New Roman"/>
          <w:kern w:val="0"/>
          <w:sz w:val="32"/>
          <w:szCs w:val="32"/>
        </w:rPr>
      </w:pPr>
    </w:p>
    <w:p>
      <w:pPr>
        <w:widowControl w:val="0"/>
        <w:wordWrap w:val="0"/>
        <w:snapToGrid w:val="0"/>
        <w:spacing w:line="600" w:lineRule="exact"/>
        <w:jc w:val="center"/>
        <w:textAlignment w:val="auto"/>
        <w:rPr>
          <w:rFonts w:ascii="Times New Roman" w:hAnsi="Times New Roman" w:eastAsia="仿宋_GB2312" w:cs="Times New Roman"/>
          <w:kern w:val="0"/>
          <w:sz w:val="32"/>
          <w:szCs w:val="32"/>
        </w:rPr>
      </w:pPr>
    </w:p>
    <w:p>
      <w:pPr>
        <w:widowControl w:val="0"/>
        <w:wordWrap w:val="0"/>
        <w:snapToGrid w:val="0"/>
        <w:spacing w:line="600" w:lineRule="exact"/>
        <w:jc w:val="center"/>
        <w:textAlignment w:val="auto"/>
        <w:rPr>
          <w:rFonts w:ascii="Times New Roman" w:hAnsi="Times New Roman" w:eastAsia="仿宋_GB2312" w:cs="Times New Roman"/>
          <w:kern w:val="0"/>
          <w:sz w:val="32"/>
          <w:szCs w:val="32"/>
        </w:rPr>
      </w:pPr>
    </w:p>
    <w:p>
      <w:pPr>
        <w:widowControl w:val="0"/>
        <w:wordWrap w:val="0"/>
        <w:snapToGrid w:val="0"/>
        <w:spacing w:line="600" w:lineRule="exact"/>
        <w:jc w:val="center"/>
        <w:textAlignment w:val="auto"/>
        <w:rPr>
          <w:rFonts w:ascii="Times New Roman" w:hAnsi="Times New Roman" w:eastAsia="仿宋_GB2312" w:cs="Times New Roman"/>
          <w:kern w:val="0"/>
          <w:sz w:val="32"/>
          <w:szCs w:val="32"/>
        </w:rPr>
      </w:pPr>
    </w:p>
    <w:p>
      <w:pPr>
        <w:widowControl w:val="0"/>
        <w:wordWrap w:val="0"/>
        <w:snapToGrid w:val="0"/>
        <w:spacing w:line="600" w:lineRule="exact"/>
        <w:jc w:val="center"/>
        <w:textAlignment w:val="auto"/>
        <w:rPr>
          <w:rFonts w:ascii="Times New Roman" w:hAnsi="Times New Roman" w:eastAsia="仿宋_GB2312" w:cs="Times New Roman"/>
          <w:kern w:val="0"/>
          <w:sz w:val="32"/>
          <w:szCs w:val="32"/>
        </w:rPr>
      </w:pPr>
    </w:p>
    <w:p>
      <w:pPr>
        <w:pStyle w:val="9"/>
        <w:widowControl/>
        <w:wordWrap/>
        <w:adjustRightInd/>
        <w:snapToGrid w:val="0"/>
        <w:spacing w:line="240" w:lineRule="exact"/>
        <w:ind w:left="0" w:firstLine="641"/>
        <w:textAlignment w:val="bottom"/>
        <w:rPr>
          <w:rFonts w:hint="eastAsia" w:ascii="仿宋_GB2312" w:eastAsia="仿宋_GB2312"/>
          <w:color w:val="000000"/>
          <w:sz w:val="32"/>
          <w:szCs w:val="32"/>
        </w:rPr>
      </w:pPr>
    </w:p>
    <w:p>
      <w:pPr>
        <w:pStyle w:val="9"/>
        <w:widowControl/>
        <w:wordWrap/>
        <w:adjustRightInd/>
        <w:snapToGrid w:val="0"/>
        <w:spacing w:line="240" w:lineRule="exact"/>
        <w:ind w:left="0" w:firstLine="641"/>
        <w:textAlignment w:val="bottom"/>
        <w:rPr>
          <w:rFonts w:hint="eastAsia" w:ascii="仿宋_GB2312" w:eastAsia="仿宋_GB2312"/>
          <w:color w:val="000000"/>
          <w:sz w:val="32"/>
          <w:szCs w:val="32"/>
        </w:rPr>
      </w:pPr>
    </w:p>
    <w:p>
      <w:pPr>
        <w:spacing w:line="560" w:lineRule="exact"/>
        <w:ind w:left="1" w:firstLine="280" w:firstLineChars="100"/>
        <w:rPr>
          <w:rFonts w:hint="eastAsia" w:ascii="仿宋_GB2312" w:eastAsia="仿宋_GB2312"/>
          <w:color w:val="000000"/>
          <w:sz w:val="28"/>
          <w:szCs w:val="28"/>
          <w:lang w:eastAsia="zh-CN"/>
        </w:rPr>
      </w:pPr>
      <w:r>
        <w:rPr>
          <w:rFonts w:hint="eastAsia" w:ascii="仿宋_GB2312" w:hAnsi="Calibri" w:eastAsia="仿宋_GB2312" w:cs="黑体"/>
          <w:color w:val="000000"/>
          <w:kern w:val="2"/>
          <w:sz w:val="28"/>
          <w:szCs w:val="28"/>
          <w:lang w:val="en-US" w:eastAsia="zh-CN" w:bidi="ar-SA"/>
        </w:rPr>
        <w:pict>
          <v:line id="直线 2" o:spid="_x0000_s1027" style="position:absolute;left:0;margin-top:2pt;height:0.05pt;width:446.25pt;mso-position-horizontal:center;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color w:val="000000"/>
          <w:sz w:val="28"/>
          <w:szCs w:val="28"/>
        </w:rPr>
        <w:t>抄送：区委各部门，区人大常委会办公室，区政协办公室，</w:t>
      </w:r>
      <w:r>
        <w:rPr>
          <w:rFonts w:hint="eastAsia" w:ascii="仿宋_GB2312" w:eastAsia="仿宋_GB2312"/>
          <w:color w:val="000000"/>
          <w:sz w:val="28"/>
          <w:szCs w:val="28"/>
          <w:lang w:eastAsia="zh-CN"/>
        </w:rPr>
        <w:t>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hAnsi="Calibri" w:eastAsia="仿宋_GB2312" w:cs="黑体"/>
          <w:color w:val="000000"/>
          <w:kern w:val="2"/>
          <w:sz w:val="28"/>
          <w:szCs w:val="28"/>
          <w:lang w:val="en-US" w:eastAsia="zh-CN" w:bidi="ar-SA"/>
        </w:rPr>
        <w:pict>
          <v:line id="直线 3" o:spid="_x0000_s1028" style="position:absolute;left:0;margin-top:2pt;height:0.05pt;width:446.25pt;mso-position-horizontal:center;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color w:val="000000"/>
          <w:sz w:val="28"/>
          <w:szCs w:val="28"/>
        </w:rPr>
        <w:t>泰安市泰山区人民政府办公室              20</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 xml:space="preserve">日印发  </w:t>
      </w:r>
    </w:p>
    <w:p>
      <w:pPr>
        <w:spacing w:line="200" w:lineRule="exact"/>
        <w:rPr>
          <w:rFonts w:hint="eastAsia" w:ascii="仿宋_GB2312" w:eastAsia="仿宋_GB2312"/>
          <w:color w:val="000000"/>
          <w:sz w:val="18"/>
          <w:szCs w:val="18"/>
          <w:lang w:val="en-US" w:eastAsia="zh-CN"/>
        </w:rPr>
      </w:pPr>
      <w:r>
        <w:rPr>
          <w:rFonts w:hint="eastAsia" w:ascii="仿宋_GB2312" w:hAnsi="Calibri" w:eastAsia="仿宋_GB2312" w:cs="黑体"/>
          <w:color w:val="000000"/>
          <w:kern w:val="2"/>
          <w:sz w:val="32"/>
          <w:szCs w:val="32"/>
          <w:lang w:val="en-US" w:eastAsia="zh-CN" w:bidi="ar-SA"/>
        </w:rPr>
        <w:pict>
          <v:line id="直线 4" o:spid="_x0000_s1029" style="position:absolute;left:0;margin-left:-3pt;margin-top:3pt;height:0.05pt;width:446.7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color w:val="000000"/>
          <w:sz w:val="32"/>
          <w:szCs w:val="32"/>
        </w:rPr>
        <w:t xml:space="preserve">                                  </w:t>
      </w:r>
    </w:p>
    <w:sectPr>
      <w:footerReference r:id="rId4" w:type="default"/>
      <w:pgSz w:w="11906" w:h="16838"/>
      <w:pgMar w:top="1984" w:right="1531" w:bottom="1531" w:left="1531" w:header="851" w:footer="124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cente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65AC"/>
    <w:rsid w:val="000077DC"/>
    <w:rsid w:val="00031B99"/>
    <w:rsid w:val="00061355"/>
    <w:rsid w:val="00082562"/>
    <w:rsid w:val="00093B51"/>
    <w:rsid w:val="000A7C42"/>
    <w:rsid w:val="000B2CEE"/>
    <w:rsid w:val="0010283E"/>
    <w:rsid w:val="001063C3"/>
    <w:rsid w:val="00113738"/>
    <w:rsid w:val="00125D36"/>
    <w:rsid w:val="0012671F"/>
    <w:rsid w:val="001C33CF"/>
    <w:rsid w:val="001E7E93"/>
    <w:rsid w:val="001F568F"/>
    <w:rsid w:val="00222484"/>
    <w:rsid w:val="00234FF3"/>
    <w:rsid w:val="002355AF"/>
    <w:rsid w:val="00282153"/>
    <w:rsid w:val="0029347D"/>
    <w:rsid w:val="002B3229"/>
    <w:rsid w:val="0032489B"/>
    <w:rsid w:val="00376F83"/>
    <w:rsid w:val="003811F0"/>
    <w:rsid w:val="0038244F"/>
    <w:rsid w:val="003A4437"/>
    <w:rsid w:val="003E3E1C"/>
    <w:rsid w:val="00456F1C"/>
    <w:rsid w:val="00486A62"/>
    <w:rsid w:val="004963D7"/>
    <w:rsid w:val="004C67A7"/>
    <w:rsid w:val="00556473"/>
    <w:rsid w:val="005571DD"/>
    <w:rsid w:val="00581391"/>
    <w:rsid w:val="005A592C"/>
    <w:rsid w:val="005B046A"/>
    <w:rsid w:val="005B1242"/>
    <w:rsid w:val="005B6F3A"/>
    <w:rsid w:val="005D3BD4"/>
    <w:rsid w:val="00602428"/>
    <w:rsid w:val="006057A0"/>
    <w:rsid w:val="00627C7A"/>
    <w:rsid w:val="006353FB"/>
    <w:rsid w:val="0065788B"/>
    <w:rsid w:val="006B2401"/>
    <w:rsid w:val="006C0254"/>
    <w:rsid w:val="007C2B2A"/>
    <w:rsid w:val="007F4343"/>
    <w:rsid w:val="00870B87"/>
    <w:rsid w:val="00882D35"/>
    <w:rsid w:val="008B23A3"/>
    <w:rsid w:val="008D65AC"/>
    <w:rsid w:val="00986401"/>
    <w:rsid w:val="009C0C24"/>
    <w:rsid w:val="009E67B9"/>
    <w:rsid w:val="00A01AA1"/>
    <w:rsid w:val="00A07245"/>
    <w:rsid w:val="00A3321B"/>
    <w:rsid w:val="00A412FF"/>
    <w:rsid w:val="00A50B66"/>
    <w:rsid w:val="00A53C68"/>
    <w:rsid w:val="00A824FD"/>
    <w:rsid w:val="00A84B79"/>
    <w:rsid w:val="00A96A51"/>
    <w:rsid w:val="00AA26D8"/>
    <w:rsid w:val="00AD2841"/>
    <w:rsid w:val="00AF0CC3"/>
    <w:rsid w:val="00B542B2"/>
    <w:rsid w:val="00B56E3B"/>
    <w:rsid w:val="00B72FD9"/>
    <w:rsid w:val="00B75B6D"/>
    <w:rsid w:val="00B85F93"/>
    <w:rsid w:val="00B86A4C"/>
    <w:rsid w:val="00C2060D"/>
    <w:rsid w:val="00C750B7"/>
    <w:rsid w:val="00C82910"/>
    <w:rsid w:val="00CB1A25"/>
    <w:rsid w:val="00D1517D"/>
    <w:rsid w:val="00D22A66"/>
    <w:rsid w:val="00D52156"/>
    <w:rsid w:val="00D86165"/>
    <w:rsid w:val="00D87C9A"/>
    <w:rsid w:val="00DC0DA0"/>
    <w:rsid w:val="00DD0F45"/>
    <w:rsid w:val="00DF2392"/>
    <w:rsid w:val="00E452B0"/>
    <w:rsid w:val="00E5013C"/>
    <w:rsid w:val="00E6390F"/>
    <w:rsid w:val="00E67F85"/>
    <w:rsid w:val="00E76895"/>
    <w:rsid w:val="00E775F9"/>
    <w:rsid w:val="00EA77BF"/>
    <w:rsid w:val="00EB48FB"/>
    <w:rsid w:val="00EE126D"/>
    <w:rsid w:val="00F61F62"/>
    <w:rsid w:val="00F7219D"/>
    <w:rsid w:val="00F94F46"/>
    <w:rsid w:val="077C2EA9"/>
    <w:rsid w:val="1BFC49F2"/>
    <w:rsid w:val="32DA0337"/>
    <w:rsid w:val="36E934CF"/>
    <w:rsid w:val="471B0169"/>
    <w:rsid w:val="487977E6"/>
    <w:rsid w:val="69952CFA"/>
    <w:rsid w:val="6A9D1B41"/>
    <w:rsid w:val="74E74F68"/>
    <w:rsid w:val="75B461F7"/>
    <w:rsid w:val="78012F5A"/>
    <w:rsid w:val="7C90257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2"/>
    <w:unhideWhenUsed/>
    <w:uiPriority w:val="99"/>
    <w:pPr>
      <w:ind w:left="100" w:leftChars="250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beforeLines="0" w:after="60" w:afterLines="0"/>
      <w:jc w:val="center"/>
      <w:outlineLvl w:val="0"/>
    </w:pPr>
    <w:rPr>
      <w:rFonts w:ascii="Calibri Light" w:hAnsi="Calibri Light" w:cs="黑体"/>
      <w:b/>
      <w:bCs/>
      <w:kern w:val="2"/>
      <w:sz w:val="32"/>
      <w:szCs w:val="32"/>
    </w:rPr>
  </w:style>
  <w:style w:type="character" w:styleId="7">
    <w:name w:val="Strong"/>
    <w:basedOn w:val="6"/>
    <w:qFormat/>
    <w:uiPriority w:val="22"/>
    <w:rPr>
      <w:b/>
      <w:bCs/>
    </w:rPr>
  </w:style>
  <w:style w:type="paragraph" w:customStyle="1" w:styleId="9">
    <w:name w:val="0"/>
    <w:basedOn w:val="1"/>
    <w:qFormat/>
    <w:uiPriority w:val="0"/>
    <w:pPr>
      <w:widowControl/>
      <w:snapToGrid w:val="0"/>
      <w:spacing w:line="365" w:lineRule="atLeast"/>
      <w:ind w:left="1"/>
      <w:textAlignment w:val="bottom"/>
    </w:pPr>
    <w:rPr>
      <w:kern w:val="0"/>
      <w:sz w:val="20"/>
      <w:szCs w:val="20"/>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qFormat/>
    <w:uiPriority w:val="99"/>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394</Words>
  <Characters>2250</Characters>
  <Lines>18</Lines>
  <Paragraphs>5</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2020-02-05T07:11:00Z</dcterms:created>
  <dc:creator>Administrator</dc:creator>
  <cp:lastModifiedBy>Administrator</cp:lastModifiedBy>
  <cp:lastPrinted>2020-02-06T03:29:00Z</cp:lastPrinted>
  <dcterms:modified xsi:type="dcterms:W3CDTF">2020-12-17T03:37:49Z</dcterms:modified>
  <dc:title>泰山政办发〔2020〕1号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