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泰山政办发〔202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1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center"/>
        <w:textAlignment w:val="auto"/>
        <w:rPr>
          <w:rFonts w:hint="eastAsia" w:ascii="经典粗宋简" w:hAnsi="经典粗宋简" w:eastAsia="经典粗宋简" w:cs="经典粗宋简"/>
          <w:b w:val="0"/>
          <w:bCs w:val="0"/>
          <w:color w:val="000000"/>
          <w:w w:val="100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b w:val="0"/>
          <w:bCs w:val="0"/>
          <w:color w:val="000000"/>
          <w:w w:val="100"/>
          <w:sz w:val="44"/>
          <w:szCs w:val="44"/>
        </w:rPr>
        <w:t>泰安市泰山区人民政府办公室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经典粗宋简" w:hAnsi="经典粗宋简" w:eastAsia="经典粗宋简" w:cs="经典粗宋简"/>
          <w:b w:val="0"/>
          <w:bCs w:val="0"/>
          <w:w w:val="100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b w:val="0"/>
          <w:bCs w:val="0"/>
          <w:w w:val="100"/>
          <w:sz w:val="44"/>
          <w:szCs w:val="44"/>
        </w:rPr>
        <w:t>关于分解落实202</w:t>
      </w:r>
      <w:r>
        <w:rPr>
          <w:rFonts w:hint="eastAsia" w:ascii="经典粗宋简" w:hAnsi="经典粗宋简" w:eastAsia="经典粗宋简" w:cs="经典粗宋简"/>
          <w:b w:val="0"/>
          <w:bCs w:val="0"/>
          <w:w w:val="100"/>
          <w:sz w:val="44"/>
          <w:szCs w:val="44"/>
          <w:lang w:val="en-US" w:eastAsia="zh-CN"/>
        </w:rPr>
        <w:t>2</w:t>
      </w:r>
      <w:r>
        <w:rPr>
          <w:rFonts w:hint="eastAsia" w:ascii="经典粗宋简" w:hAnsi="经典粗宋简" w:eastAsia="经典粗宋简" w:cs="经典粗宋简"/>
          <w:b w:val="0"/>
          <w:bCs w:val="0"/>
          <w:w w:val="100"/>
          <w:sz w:val="44"/>
          <w:szCs w:val="44"/>
        </w:rPr>
        <w:t>年《政府工作报告》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经典粗宋简" w:hAnsi="经典粗宋简" w:eastAsia="经典粗宋简" w:cs="经典粗宋简"/>
          <w:b w:val="0"/>
          <w:bCs w:val="0"/>
          <w:w w:val="100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b w:val="0"/>
          <w:bCs w:val="0"/>
          <w:w w:val="100"/>
          <w:sz w:val="44"/>
          <w:szCs w:val="44"/>
        </w:rPr>
        <w:t>重点工作任务的通知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center"/>
        <w:textAlignment w:val="auto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各街道办事处、镇人民政府，泰山经济开发区、泰安农高区，区政府各部门：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sz w:val="32"/>
          <w:szCs w:val="32"/>
        </w:rPr>
        <w:t>日—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Times New Roman" w:eastAsia="仿宋_GB2312"/>
          <w:sz w:val="32"/>
          <w:szCs w:val="32"/>
        </w:rPr>
        <w:t>日，泰山区第十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/>
          <w:sz w:val="32"/>
          <w:szCs w:val="32"/>
        </w:rPr>
        <w:t>届人民代表大会第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Times New Roman" w:eastAsia="仿宋_GB2312"/>
          <w:sz w:val="32"/>
          <w:szCs w:val="32"/>
        </w:rPr>
        <w:t>次会议胜利召开，审议并通过了泰山区《政府工作报告》。经区政府研究决定，区政府督查室将《政府工作报告》确定的重点工作任务分解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到具体责任单位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重点工作任务</w:t>
      </w:r>
      <w:r>
        <w:rPr>
          <w:rFonts w:hint="eastAsia" w:ascii="仿宋_GB2312" w:hAnsi="Times New Roman" w:eastAsia="仿宋_GB2312"/>
          <w:sz w:val="32"/>
          <w:szCs w:val="32"/>
        </w:rPr>
        <w:t>进展及完成情况进行专题督查推进，确保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高质量完成年度目标任务</w:t>
      </w:r>
      <w:r>
        <w:rPr>
          <w:rFonts w:hint="eastAsia" w:ascii="仿宋_GB2312" w:hAnsi="Times New Roman" w:eastAsia="仿宋_GB2312"/>
          <w:sz w:val="32"/>
          <w:szCs w:val="32"/>
        </w:rPr>
        <w:t>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高度重视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各重点工作任务责任单位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要切实提高思想认识，</w:t>
      </w:r>
      <w:r>
        <w:rPr>
          <w:rFonts w:hint="eastAsia" w:ascii="仿宋_GB2312" w:hAnsi="Times New Roman" w:eastAsia="仿宋_GB2312"/>
          <w:sz w:val="32"/>
          <w:szCs w:val="32"/>
        </w:rPr>
        <w:t>紧紧围绕区委、区政府中心工作，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立足新发展阶段，贯彻新发展理念，融入新发展格局，登高望远、勇毅前行，将</w:t>
      </w:r>
      <w:r>
        <w:rPr>
          <w:rFonts w:hint="eastAsia" w:ascii="仿宋_GB2312" w:hAnsi="Times New Roman" w:eastAsia="仿宋_GB2312"/>
          <w:sz w:val="32"/>
          <w:szCs w:val="32"/>
        </w:rPr>
        <w:t>《政府工作报告》确定的重点工作任务作为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Times New Roman" w:eastAsia="仿宋_GB2312"/>
          <w:sz w:val="32"/>
          <w:szCs w:val="32"/>
        </w:rPr>
        <w:t>全年工作重点，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加快推进、高效落实，积极</w:t>
      </w:r>
      <w:r>
        <w:rPr>
          <w:rFonts w:hint="eastAsia" w:ascii="仿宋_GB2312" w:hAnsi="Times New Roman" w:eastAsia="仿宋_GB2312"/>
          <w:sz w:val="32"/>
          <w:szCs w:val="32"/>
        </w:rPr>
        <w:t>推动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Times New Roman" w:eastAsia="仿宋_GB2312"/>
          <w:sz w:val="32"/>
          <w:szCs w:val="32"/>
        </w:rPr>
        <w:t>经济社会高质量发展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Times New Roman" w:eastAsia="仿宋_GB2312"/>
          <w:sz w:val="32"/>
          <w:szCs w:val="32"/>
        </w:rPr>
        <w:t>建设新时代现代化强区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做出应有贡献</w:t>
      </w:r>
      <w:r>
        <w:rPr>
          <w:rFonts w:hint="eastAsia" w:ascii="仿宋_GB2312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高效落实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各重点工作任务责任单位要切实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加强</w:t>
      </w:r>
      <w:r>
        <w:rPr>
          <w:rFonts w:hint="eastAsia" w:ascii="仿宋_GB2312" w:hAnsi="Times New Roman" w:eastAsia="仿宋_GB2312"/>
          <w:sz w:val="32"/>
          <w:szCs w:val="32"/>
        </w:rPr>
        <w:t>组织领导，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扛起工作责任，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科学分解任务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有序推进工作</w:t>
      </w:r>
      <w:r>
        <w:rPr>
          <w:rFonts w:hint="eastAsia" w:ascii="仿宋_GB2312" w:hAnsi="Times New Roman" w:eastAsia="仿宋_GB2312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立足本职、守土有责、履职尽责</w:t>
      </w:r>
      <w:r>
        <w:rPr>
          <w:rFonts w:hint="eastAsia" w:ascii="仿宋_GB2312" w:hAnsi="宋体" w:eastAsia="仿宋_GB2312" w:cs="宋体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紧盯目标任务，</w:t>
      </w:r>
      <w:r>
        <w:rPr>
          <w:rFonts w:hint="eastAsia" w:ascii="仿宋_GB2312" w:hAnsi="宋体" w:eastAsia="仿宋_GB2312" w:cs="宋体"/>
          <w:sz w:val="32"/>
          <w:szCs w:val="32"/>
        </w:rPr>
        <w:t>加大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 w:cs="宋体"/>
          <w:sz w:val="32"/>
          <w:szCs w:val="32"/>
        </w:rPr>
        <w:t>力度，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明确时间节点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排定形象进度，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采取有力措施，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及时</w:t>
      </w:r>
      <w:r>
        <w:rPr>
          <w:rFonts w:hint="eastAsia" w:ascii="仿宋_GB2312" w:hAnsi="宋体" w:eastAsia="仿宋_GB2312" w:cs="宋体"/>
          <w:sz w:val="32"/>
          <w:szCs w:val="32"/>
        </w:rPr>
        <w:t>解决困难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问题</w:t>
      </w:r>
      <w:r>
        <w:rPr>
          <w:rFonts w:hint="eastAsia" w:ascii="仿宋_GB2312" w:hAnsi="宋体" w:eastAsia="仿宋_GB2312" w:cs="宋体"/>
          <w:sz w:val="32"/>
          <w:szCs w:val="32"/>
        </w:rPr>
        <w:t>，及时做好总结汇总，严格按照时间节点上报任务进展及完成情况，确保完成年度任务目标。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三、严格督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查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督查采取调度督查和现场督查相结合的方式进行。每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季度将</w:t>
      </w:r>
      <w:r>
        <w:rPr>
          <w:rFonts w:hint="eastAsia" w:ascii="仿宋_GB2312" w:hAnsi="宋体" w:eastAsia="仿宋_GB2312" w:cs="宋体"/>
          <w:sz w:val="32"/>
          <w:szCs w:val="32"/>
        </w:rPr>
        <w:t>开展一次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书面调度，</w:t>
      </w:r>
      <w:r>
        <w:rPr>
          <w:rFonts w:hint="eastAsia" w:ascii="仿宋_GB2312" w:hAnsi="Times New Roman" w:eastAsia="仿宋_GB2312"/>
          <w:sz w:val="32"/>
          <w:szCs w:val="32"/>
        </w:rPr>
        <w:t>各责任单位要对照重点工作任务进展情况分别于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/>
          <w:sz w:val="32"/>
          <w:szCs w:val="32"/>
        </w:rPr>
        <w:t>日、9月30日、12月3</w:t>
      </w:r>
      <w:r>
        <w:rPr>
          <w:rFonts w:hint="default" w:ascii="仿宋_GB2312" w:hAnsi="Times New Roman" w:eastAsia="仿宋_GB2312"/>
          <w:sz w:val="32"/>
          <w:szCs w:val="32"/>
          <w:lang w:val="en-US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日前报送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Times New Roman" w:eastAsia="仿宋_GB2312"/>
          <w:sz w:val="32"/>
          <w:szCs w:val="32"/>
        </w:rPr>
        <w:t>区政府督查室（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邮箱</w:t>
      </w:r>
      <w:r>
        <w:rPr>
          <w:rFonts w:hint="eastAsia" w:ascii="仿宋_GB2312" w:hAnsi="Times New Roman" w:eastAsia="仿宋_GB2312"/>
          <w:sz w:val="32"/>
          <w:szCs w:val="32"/>
        </w:rPr>
        <w:t>dck5595@</w:t>
      </w:r>
      <w:r>
        <w:rPr>
          <w:rFonts w:hint="default" w:ascii="仿宋_GB2312" w:hAnsi="Times New Roman" w:eastAsia="仿宋_GB2312"/>
          <w:sz w:val="32"/>
          <w:szCs w:val="32"/>
          <w:lang w:val="en-US"/>
        </w:rPr>
        <w:t>ta.shandong</w:t>
      </w:r>
      <w:r>
        <w:rPr>
          <w:rFonts w:hint="eastAsia" w:ascii="仿宋_GB2312" w:hAnsi="Times New Roman" w:eastAsia="仿宋_GB2312"/>
          <w:sz w:val="32"/>
          <w:szCs w:val="32"/>
        </w:rPr>
        <w:t>.c</w:t>
      </w:r>
      <w:r>
        <w:rPr>
          <w:rFonts w:hint="default" w:ascii="仿宋_GB2312" w:hAnsi="Times New Roman" w:eastAsia="仿宋_GB2312"/>
          <w:sz w:val="32"/>
          <w:szCs w:val="32"/>
          <w:lang w:val="en-US"/>
        </w:rPr>
        <w:t>n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  <w:r>
        <w:rPr>
          <w:rFonts w:hint="default" w:ascii="仿宋_GB2312" w:hAnsi="Times New Roman" w:eastAsia="仿宋_GB2312"/>
          <w:sz w:val="32"/>
          <w:szCs w:val="32"/>
          <w:lang w:val="en-US"/>
        </w:rPr>
        <w:t>,</w:t>
      </w:r>
      <w:r>
        <w:rPr>
          <w:rFonts w:hint="eastAsia" w:ascii="仿宋_GB2312" w:hAnsi="Times New Roman" w:eastAsia="仿宋_GB2312"/>
          <w:sz w:val="32"/>
          <w:szCs w:val="32"/>
        </w:rPr>
        <w:t>报送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材料要</w:t>
      </w:r>
      <w:r>
        <w:rPr>
          <w:rFonts w:hint="eastAsia" w:ascii="仿宋_GB2312" w:hAnsi="Times New Roman" w:eastAsia="仿宋_GB2312"/>
          <w:sz w:val="32"/>
          <w:szCs w:val="32"/>
        </w:rPr>
        <w:t>对应目标任务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逐条</w:t>
      </w:r>
      <w:r>
        <w:rPr>
          <w:rFonts w:hint="eastAsia" w:ascii="仿宋_GB2312" w:hAnsi="Times New Roman" w:eastAsia="仿宋_GB2312"/>
          <w:sz w:val="32"/>
          <w:szCs w:val="32"/>
        </w:rPr>
        <w:t>简明扼要表述，每条任务总结字数一般不超过200字。现场督查将结合国务院大督查、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省委省</w:t>
      </w:r>
      <w:r>
        <w:rPr>
          <w:rFonts w:hint="eastAsia" w:ascii="仿宋_GB2312" w:hAnsi="Times New Roman" w:eastAsia="仿宋_GB2312"/>
          <w:sz w:val="32"/>
          <w:szCs w:val="32"/>
        </w:rPr>
        <w:t>政府经济社会发展综合督查以及市政府专项督查，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坚持</w:t>
      </w:r>
      <w:r>
        <w:rPr>
          <w:rFonts w:hint="eastAsia" w:ascii="仿宋_GB2312" w:hAnsi="Times New Roman" w:eastAsia="仿宋_GB2312"/>
          <w:sz w:val="32"/>
          <w:szCs w:val="32"/>
        </w:rPr>
        <w:t>问题导向，聚焦重点、集中时间、集中人员适时组织开展。工作进展及完成情况将及时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呈报</w:t>
      </w:r>
      <w:r>
        <w:rPr>
          <w:rFonts w:hint="eastAsia" w:ascii="仿宋_GB2312" w:hAnsi="Times New Roman" w:eastAsia="仿宋_GB2312"/>
          <w:sz w:val="32"/>
          <w:szCs w:val="32"/>
        </w:rPr>
        <w:t>区政府领导同志并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按季度</w:t>
      </w:r>
      <w:r>
        <w:rPr>
          <w:rFonts w:hint="eastAsia" w:ascii="仿宋_GB2312" w:hAnsi="Times New Roman" w:eastAsia="仿宋_GB2312"/>
          <w:sz w:val="32"/>
          <w:szCs w:val="32"/>
        </w:rPr>
        <w:t>通报，对工作进展较快、落实较好的将予以通报表扬，对进展滞后、年底未完成任务的，将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依法依规</w:t>
      </w:r>
      <w:r>
        <w:rPr>
          <w:rFonts w:hint="eastAsia" w:ascii="仿宋_GB2312" w:hAnsi="Times New Roman" w:eastAsia="仿宋_GB2312"/>
          <w:sz w:val="32"/>
          <w:szCs w:val="32"/>
        </w:rPr>
        <w:t>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pacing w:val="-6"/>
          <w:sz w:val="32"/>
          <w:szCs w:val="32"/>
        </w:rPr>
        <w:t>附件：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年《政府工作报告》重点工作任务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分解</w:t>
      </w:r>
      <w:r>
        <w:rPr>
          <w:rFonts w:hint="eastAsia" w:ascii="仿宋_GB2312" w:hAnsi="Times New Roman" w:eastAsia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ascii="仿宋_GB2312" w:hAnsi="Times New Roman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16" w:firstLineChars="200"/>
        <w:textAlignment w:val="auto"/>
        <w:rPr>
          <w:rFonts w:ascii="仿宋_GB2312" w:hAnsi="Times New Roman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Times New Roman" w:eastAsia="仿宋_GB2312"/>
          <w:spacing w:val="-6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Times New Roman" w:eastAsia="仿宋_GB2312"/>
          <w:sz w:val="32"/>
          <w:szCs w:val="32"/>
        </w:rPr>
        <w:t>泰安市泰山区人民政府办公室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ascii="仿宋_GB2312" w:hAnsi="Times New Roman" w:eastAsia="仿宋_GB2312"/>
          <w:b/>
          <w:spacing w:val="-6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default" w:ascii="仿宋_GB2312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Times New Roman" w:eastAsia="仿宋_GB2312"/>
          <w:b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/>
          <w:spacing w:val="-6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b/>
          <w:spacing w:val="-6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31" w:bottom="1531" w:left="1531" w:header="851" w:footer="124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黑体" w:hAnsi="黑体" w:eastAsia="黑体" w:cs="黑体"/>
          <w:b w:val="0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6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经典粗宋简" w:hAnsi="经典粗宋简" w:eastAsia="经典粗宋简" w:cs="经典粗宋简"/>
          <w:spacing w:val="-6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spacing w:val="-6"/>
          <w:sz w:val="44"/>
          <w:szCs w:val="44"/>
        </w:rPr>
        <w:t>202</w:t>
      </w:r>
      <w:r>
        <w:rPr>
          <w:rFonts w:hint="eastAsia" w:ascii="经典粗宋简" w:hAnsi="经典粗宋简" w:eastAsia="经典粗宋简" w:cs="经典粗宋简"/>
          <w:spacing w:val="-6"/>
          <w:sz w:val="44"/>
          <w:szCs w:val="44"/>
          <w:lang w:val="en-US" w:eastAsia="zh-CN"/>
        </w:rPr>
        <w:t>2</w:t>
      </w:r>
      <w:r>
        <w:rPr>
          <w:rFonts w:hint="eastAsia" w:ascii="经典粗宋简" w:hAnsi="经典粗宋简" w:eastAsia="经典粗宋简" w:cs="经典粗宋简"/>
          <w:spacing w:val="-6"/>
          <w:sz w:val="44"/>
          <w:szCs w:val="44"/>
        </w:rPr>
        <w:t>年《政府工作报告》重点工作任务</w:t>
      </w:r>
      <w:r>
        <w:rPr>
          <w:rFonts w:hint="eastAsia" w:ascii="经典粗宋简" w:hAnsi="经典粗宋简" w:eastAsia="经典粗宋简" w:cs="经典粗宋简"/>
          <w:spacing w:val="-6"/>
          <w:sz w:val="44"/>
          <w:szCs w:val="44"/>
          <w:lang w:val="en-US" w:eastAsia="zh-CN"/>
        </w:rPr>
        <w:t>分解</w:t>
      </w:r>
      <w:r>
        <w:rPr>
          <w:rFonts w:hint="eastAsia" w:ascii="经典粗宋简" w:hAnsi="经典粗宋简" w:eastAsia="经典粗宋简" w:cs="经典粗宋简"/>
          <w:spacing w:val="-6"/>
          <w:sz w:val="44"/>
          <w:szCs w:val="44"/>
        </w:rPr>
        <w:t>表</w:t>
      </w:r>
    </w:p>
    <w:p>
      <w:pPr>
        <w:jc w:val="center"/>
        <w:rPr>
          <w:b/>
        </w:rPr>
      </w:pPr>
    </w:p>
    <w:tbl>
      <w:tblPr>
        <w:tblStyle w:val="7"/>
        <w:tblW w:w="1438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445"/>
        <w:gridCol w:w="10046"/>
        <w:gridCol w:w="11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责任单位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目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标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任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务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Cs w:val="21"/>
              </w:rPr>
              <w:t>责任人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区发改局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地区生产总值增长6%左右；固定资产投资增长8%左右; 对上争取资金同比增长10%以上。谋划投资过亿元重点项目160个，总投资1000亿元以上；开工建设谷德泰文旅广场、军辉区域总部等项目；竣工运营养心谷、宝盛道谷酒店、虎彩数字印刷工厂等项目。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区教体局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坚持办好人民满意的教育，推进城乡义务教育一体化发展。完成第一实验学校北校区扩建工程、区直幼儿园改造及职业中专实训楼工程建设。创建省一类幼儿园5个以上，认定普惠性民办幼儿园5处。全面加强防溺水、防校园欺凌、防交通事故等安全教育，共同守护孩子们的身心健康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区科技局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引导企业加大科技创新投入，年内创新创业服务机构及研发机构达到74家，高新技术企业新增10家，申报并认定国家科技型中小企业140家以上，技术合同成交额增长10%以上，争创国家科普示范区。深入开展“卡脖子”技术攻关、应用技术研发和成果转化，聚力打造全市人才中心和创新高地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区工信局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力争全区工业总产值达到210亿元；工业技改投资同比增长10%以上；全年新增规上工业企业10家以上，新增“专精特新”“单项冠军”“瞪羚企业”等20家以上。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</w:rPr>
              <w:t>开展“我为企业办实事”专项行动，完善重点企业领导挂钩帮扶机制，探索推行“企业秘书”制度，为企业和建设项目落地提供全方位全生命周期服务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于继锋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争创全国未成年人保护示范区。稳步提升城乡低保和特困救助对象供养标准，加强社会救助等工作。改造提升12所农村幸福院。建成20个幸福食堂、3所区域性养老服务中心。打造“康养泰山”服务品牌，争创全国家庭养老床位建设试点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李惠清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区司法局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抓好“一规划两纲要”贯彻落实，全力争创省级法治政府建设示范区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用数字赋能、科技助力、信息加持法治政府建设，坚持数字思维，建设数字平台，融合数字治理，提升法治建设数字化水平。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区财政局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一般公共预算收入增长6%左右。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武永明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区人社局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全面落实就业优先政策，开展“春风行动”“民营企业招聘”“就业服务赶大集”等活动，年内新增城镇就业6000人。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杨正伟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区自然资源局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FFFFFF"/>
              </w:rPr>
              <w:t>严格落实耕地保护责任，坚决遏制“非农化”。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陈学刚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10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区住建局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坚持留改拆并举，稳步实施15个城中村改造。加快推进双龙路、青年路中段、谢过城大街、明堂路等市政道路升级工程，方便市民出行。加快农村危房改造、年内通过省级美丽村居评估考核。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吴广庆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11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区交运局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开工S103东岳胜境旅游公路、前指路建设工程，完成S237章新线附属设施工程、埠黄路大修及泰新路附属设施养护。深入推进路长制，实施路面改善工程37公里，新改建农村公路40公里。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杨洪柱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12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区水利局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实施芝田河生态修复工程调整项目、大汶河改造工程基础建设；深入推进河长制湖长制，创建省级美丽幸福示范河湖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李永荣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13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区农业农村局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立足巩固数量、提高质量、增加效益，大力发展“外向型、总部、休闲都市、集群、品牌”特色农业，做大做强泰山茶、苗木花卉、生态奶业、有机蔬菜四大特色优势产业。新发展泰山茶种植面积400亩；力争全年引育市级以上农业龙头企业4家；加快亚奥特新厂区建设；培育壮大有机蔬菜加工企业，集中规划建设一批科技示范基地。用好两个农业“国字号”园区，打造现代农业产业聚集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聚焦乡村振兴领域，储备一批打基础、补短板、强功能的重点项目。扎实做好巩固拓展脱贫攻坚成果与乡村振兴有效衔接。重点打造邱家店汶水、省庄北部山区、泰前泰山山前3个片区，小津口、亓家滩、中郭庄、埠阳庄等16个示范村，大力发展农家乐、精品民宿、研学等特色产业，打造泰城都市农业圈。年内争创1个省级乡村振兴示范区、1个市级乡村振兴先行区。加快美丽乡村建设，开展农村人居环境整治提升行动，创建3个市级以上美丽乡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严格落实耕地保护责任，坚决遏制“非农化”“非粮化”。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张允峰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14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区商务局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社会消费品零售总额增长6%左右；电商销售额达72亿元以上；全年完成进出口总额59.8亿元。全年招引投资10亿元以上项目不少于5个、过5亿元项目增长10%以上。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15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区文旅局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快方特、宝泰隆等传统景区提档升级，围绕“乡村旅游、生态休闲、文旅康养、高端民宿、夜间消费”五大文旅产业集群片区，聚力提升文化创意、精品旅游产业，力争全年游客接待量、旅游综合收入分别达到1230万人次、80亿元。继续实施文化惠民工程，开展“文化繁星”“乡风文明”行动，推进“书香泰安”建设，全面提升群众文化满意度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赵刚平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16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区卫健局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抓好疫情防控，坚持人、物、环境同防，全面压实“四方责任”，严格落实“四早”举措，加强疫苗接种，巩固疫情防控成果，筑牢联防联控、干群同心的坚固防线。推进城市医联体建设，完善三级数字医疗健康服务体系，推动优质医疗资源共享，按省级标准改造提升村级卫生所2个，努力为群众提供全方位全周期健康服务。争创全国健康促进示范区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杨卫兵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17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区退役军人事务局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继续争创省双拥模范城，提高退役军人服务保障水平。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石春雷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18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区应急管理局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抓好安全应急，坚持“三慎、三警、三本、三基”，构建“全灾种、大应急”救援体系，突出消防、道路交通、建筑施工、食品药品、森林防火等领域治理，坚决遏制安全事故。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宋利民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9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持续深化现代国企制度改革，聚焦主责主业，做强做优做大国有经济。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倪新杰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20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深化“双随机、一公开”，全面加强事中事后监管。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　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21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区行政审批服务局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</w:rPr>
              <w:t>实现“一窗通办”全覆盖，推行“容缺受理”，落实限时办结，打造“泰善服务·泰好办”审批服务品牌。全年新登记市场主体1.9万户。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丁大伟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22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区综合行政执法局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持续完善“数字城管”平台建设、“一网统管”制度，推进城市精细化管理。提升财源街、康复路、博城路道路品质。规范设置便民摊点，培育夜间经济主题街区，从根本上解决城市管理痛点、堵点。深入开展生活垃圾分类，深化绿色学校、绿色家庭、绿色社区示范创建。加大渣土、道路扬尘治理力度。保持严打高压态势，对垃圾焚烧等行为追踪溯源、严惩重处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任成军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23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医保局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实施全民参保计划，抓好医疗保险扩面，加强医疗救助工作。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24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区信访局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抓好社会稳定，推进信访积案化解，全力争创全国信访工作示范区。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shd w:val="clear" w:color="auto" w:fill="FFFFFF"/>
              </w:rPr>
              <w:t>郑志斌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25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区残联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加强残疾人保障，建成5个残疾人“如康家园”。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26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泰山先锋慧治服务中心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用好12345市民热线、“泰山慧治”平台，第一时间响应、第一时间对接、第一时间解决群众诉求。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陈　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27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区融媒体中心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健全完善全媒体传播体系，创造一批充盈正能量、富有生活味、体现烟火气、洋溢幸福感的精品力作，全景展示新时代泰山区的精彩故事。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28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区金融发展服务中心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推进金融大厦、泰山金融港建设，打造泰城东部金融集聚区。全力推动宝来利来、泰山啤酒上市融资。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侯胜民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29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区房产管理服务中心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坚持留改拆并举，稳步实施267个老旧小区改造项目。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于龙生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30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区人才工作服务中心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制定出台“智汇泰山”人才新政升级版，深入实施泰山英才“攀登计划”，全年自主申报入选省级以上重点人才工程不少于6人，培养引进青年人才等不少于5000人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　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31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市公安局泰山分局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持续推进扫黑除恶、禁毒人民战争、电信网络诈骗等专项整治，打击各类违法犯罪行为，持续提升群众安全感和满意度。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杨庆国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32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局泰山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分局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坚决抓好第二轮中央和省环保督察反馈问题整改。推进“三污”扩容，持续实施农村生活污水治理工程，加强卸甲河、明堂河湿地运维管理，持续改善湿地生态修复功能。深化大气污染防治，力争空气质量优良天数比例保持在64.5%以上。落实国家碳达峰行动方案，深化固危废问题专项整治，推动主要污染物排放总量持续下降，土壤环境质量持续提升。深化水污染防治，力争省控断面水质稳定达标，河道水质明显提升。保持严打高压态势，对秸秆焚烧和偷排偷放等环境违法行为追踪溯源、严惩重处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孙业存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33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泰安农高区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做实做活农高区，加快推进“三城一园”四位一体建设，以农高产业新城、农业智慧小镇、国家农业公园为主攻方向，加快推进农高区实质性、实体化运作。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侯世民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34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泰山经济开发区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做新做优泰山经济开发区，聚焦新一代信息技术、人工智能、休闲文旅产业，构建智能制造、教育装备、健康医疗、旅游文化产业园，打造科技文化新区。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　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区政务公开服务中心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深化“互联网+监管”，全面加强事中事后监管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尤克战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36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区政府决策咨询服务中心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加强调查研究，不断增强服务水平和服务本领，群众反映的问题做到件件有着落、事事有回音，着力解决事关群众的“头等大事”和“关键小事”。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尹汉男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37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区政府督查室</w:t>
            </w:r>
          </w:p>
        </w:tc>
        <w:tc>
          <w:tcPr>
            <w:tcW w:w="100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充分吸纳人大代表、政协委员的意见建议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刘方晓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eastAsia="仿宋_GB2312"/>
        </w:rPr>
        <w:sectPr>
          <w:footerReference r:id="rId6" w:type="default"/>
          <w:pgSz w:w="16838" w:h="11906" w:orient="landscape"/>
          <w:pgMar w:top="1417" w:right="1247" w:bottom="1134" w:left="1247" w:header="851" w:footer="1134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2" w:charSpace="0"/>
        </w:sectPr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firstLine="703"/>
        <w:textAlignment w:val="auto"/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spacing w:line="360" w:lineRule="auto"/>
        <w:jc w:val="center"/>
        <w:rPr>
          <w:rFonts w:ascii="仿宋_GB2312" w:eastAsia="仿宋_GB2312"/>
        </w:rPr>
      </w:pPr>
    </w:p>
    <w:p>
      <w:pPr>
        <w:pStyle w:val="6"/>
        <w:spacing w:line="120" w:lineRule="exact"/>
        <w:rPr>
          <w:rFonts w:ascii="仿宋_GB2312" w:hAnsi="仿宋" w:cs="Times New Roman"/>
          <w:sz w:val="32"/>
          <w:szCs w:val="32"/>
        </w:rPr>
      </w:pPr>
    </w:p>
    <w:p>
      <w:pPr>
        <w:pStyle w:val="6"/>
        <w:spacing w:line="120" w:lineRule="exact"/>
        <w:rPr>
          <w:rFonts w:ascii="仿宋_GB2312" w:hAnsi="仿宋" w:cs="Times New Roman"/>
          <w:sz w:val="32"/>
          <w:szCs w:val="32"/>
        </w:rPr>
      </w:pPr>
    </w:p>
    <w:p>
      <w:pPr>
        <w:pStyle w:val="6"/>
        <w:spacing w:line="120" w:lineRule="exact"/>
        <w:rPr>
          <w:rFonts w:ascii="仿宋_GB2312" w:hAnsi="仿宋" w:cs="Times New Roman"/>
          <w:sz w:val="32"/>
          <w:szCs w:val="32"/>
        </w:rPr>
      </w:pPr>
    </w:p>
    <w:p>
      <w:pPr>
        <w:pStyle w:val="6"/>
        <w:spacing w:line="120" w:lineRule="exact"/>
        <w:rPr>
          <w:rFonts w:ascii="仿宋_GB2312" w:hAnsi="仿宋" w:cs="Times New Roman"/>
          <w:sz w:val="32"/>
          <w:szCs w:val="32"/>
        </w:rPr>
      </w:pPr>
    </w:p>
    <w:p>
      <w:pPr>
        <w:pStyle w:val="6"/>
        <w:spacing w:line="120" w:lineRule="exact"/>
        <w:rPr>
          <w:rFonts w:ascii="仿宋_GB2312" w:hAnsi="仿宋" w:cs="Times New Roman"/>
          <w:sz w:val="32"/>
          <w:szCs w:val="32"/>
        </w:rPr>
      </w:pPr>
    </w:p>
    <w:p>
      <w:pPr>
        <w:spacing w:line="560" w:lineRule="exact"/>
        <w:ind w:left="1"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黑体"/>
          <w:color w:val="000000"/>
          <w:sz w:val="28"/>
          <w:szCs w:val="28"/>
        </w:rPr>
        <w:pict>
          <v:line id="直接连接符 6" o:spid="_x0000_s2052" o:spt="20" style="position:absolute;left:0pt;margin-top:2pt;height:0.05pt;width:446.25pt;mso-position-horizontal:center;z-index:251660288;mso-width-relative:page;mso-height-relative:page;" filled="f" stroked="t" coordsize="21600,21600" o:gfxdata="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yVY2NMAAAAEAQAADwAAAAAAAAABACAAAAAiAAAAZHJzL2Rvd25yZXYueG1sUEsB&#10;AhQAFAAAAAgAh07iQAYaSif6AQAA9AMAAA4AAAAAAAAAAQAgAAAAIgEAAGRycy9lMm9Eb2MueG1s&#10;UEsFBgAAAAAGAAYAWQEAAI4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t>抄送：区委各部门，区人大常委会办公室，区政协办公室，区监委，</w:t>
      </w:r>
    </w:p>
    <w:p>
      <w:pPr>
        <w:spacing w:line="560" w:lineRule="exact"/>
        <w:ind w:left="1" w:firstLine="1120" w:firstLineChars="4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区法院，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区</w:t>
      </w:r>
      <w:r>
        <w:rPr>
          <w:rFonts w:hint="eastAsia" w:ascii="仿宋_GB2312" w:eastAsia="仿宋_GB2312"/>
          <w:color w:val="000000"/>
          <w:sz w:val="28"/>
          <w:szCs w:val="28"/>
        </w:rPr>
        <w:t>检察院，区人武部。</w:t>
      </w:r>
    </w:p>
    <w:p>
      <w:pPr>
        <w:spacing w:line="560" w:lineRule="exact"/>
        <w:ind w:firstLine="280" w:firstLineChars="10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cs="黑体"/>
          <w:color w:val="000000"/>
          <w:sz w:val="28"/>
          <w:szCs w:val="28"/>
        </w:rPr>
        <w:pict>
          <v:line id="直接连接符 7" o:spid="_x0000_s2051" o:spt="20" style="position:absolute;left:0pt;margin-top:2pt;height:0.05pt;width:446.25pt;mso-position-horizontal:center;z-index:251661312;mso-width-relative:page;mso-height-relative:page;" filled="f" stroked="t" coordsize="21600,21600" o:gfxdata="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yVY2NMAAAAEAQAADwAAAAAAAAABACAAAAAiAAAAZHJzL2Rvd25yZXYueG1sUEsB&#10;AhQAFAAAAAgAh07iQOgwqcv6AQAA9AMAAA4AAAAAAAAAAQAgAAAAIgEAAGRycy9lMm9Eb2MueG1s&#10;UEsFBgAAAAAGAAYAWQEAAI4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泰安市泰山区人民政府办公室  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日印发  </w:t>
      </w:r>
    </w:p>
    <w:p>
      <w:pPr>
        <w:spacing w:line="240" w:lineRule="exact"/>
        <w:jc w:val="center"/>
        <w:rPr>
          <w:rFonts w:ascii="仿宋_GB2312" w:eastAsia="仿宋_GB2312"/>
          <w:sz w:val="18"/>
          <w:szCs w:val="18"/>
        </w:rPr>
      </w:pPr>
      <w:r>
        <w:rPr>
          <w:rFonts w:ascii="仿宋_GB2312" w:eastAsia="仿宋_GB2312" w:cs="黑体"/>
          <w:color w:val="000000"/>
          <w:sz w:val="32"/>
          <w:szCs w:val="32"/>
        </w:rPr>
        <w:pict>
          <v:line id="直接连接符 8" o:spid="_x0000_s2050" o:spt="20" style="position:absolute;left:0pt;margin-left:-1.2pt;margin-top:3pt;height:0.05pt;width:446.7pt;z-index:251662336;mso-width-relative:page;mso-height-relative:page;" filled="f" stroked="t" coordsize="21600,21600" o:gfxdata="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gHsnnUAAAABgEAAA8AAAAAAAAAAQAgAAAAIgAAAGRycy9kb3ducmV2LnhtbFBL&#10;AQIUABQAAAAIAIdO4kAQyYGc+gEAAPQDAAAOAAAAAAAAAAEAIAAAACMBAABkcnMvZTJvRG9jLnht&#10;bFBLBQYAAAAABgAGAFkBAACP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仿宋_GB2312" w:eastAsia="仿宋_GB2312"/>
        </w:rPr>
      </w:pPr>
    </w:p>
    <w:sectPr>
      <w:footerReference r:id="rId7" w:type="default"/>
      <w:pgSz w:w="11906" w:h="16838"/>
      <w:pgMar w:top="1984" w:right="1531" w:bottom="1531" w:left="1531" w:header="851" w:footer="124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454"/>
    <w:rsid w:val="00004ACF"/>
    <w:rsid w:val="0009138A"/>
    <w:rsid w:val="000B5529"/>
    <w:rsid w:val="000F5301"/>
    <w:rsid w:val="00150767"/>
    <w:rsid w:val="00171DF6"/>
    <w:rsid w:val="002929C9"/>
    <w:rsid w:val="002A4B28"/>
    <w:rsid w:val="002B20AA"/>
    <w:rsid w:val="00310290"/>
    <w:rsid w:val="0031430C"/>
    <w:rsid w:val="003372A6"/>
    <w:rsid w:val="00364FA3"/>
    <w:rsid w:val="00381E0D"/>
    <w:rsid w:val="003A1C43"/>
    <w:rsid w:val="003A5FFC"/>
    <w:rsid w:val="00427C01"/>
    <w:rsid w:val="00484992"/>
    <w:rsid w:val="004D01AA"/>
    <w:rsid w:val="004D022A"/>
    <w:rsid w:val="00527B02"/>
    <w:rsid w:val="00542A38"/>
    <w:rsid w:val="005833DF"/>
    <w:rsid w:val="00602124"/>
    <w:rsid w:val="007B1BAD"/>
    <w:rsid w:val="00830529"/>
    <w:rsid w:val="00860380"/>
    <w:rsid w:val="0086151B"/>
    <w:rsid w:val="0089524E"/>
    <w:rsid w:val="008D0B95"/>
    <w:rsid w:val="008E4454"/>
    <w:rsid w:val="008F7243"/>
    <w:rsid w:val="009069DC"/>
    <w:rsid w:val="0094280E"/>
    <w:rsid w:val="00946F13"/>
    <w:rsid w:val="0096688E"/>
    <w:rsid w:val="00975F05"/>
    <w:rsid w:val="0098092C"/>
    <w:rsid w:val="009B2D3E"/>
    <w:rsid w:val="009C404A"/>
    <w:rsid w:val="009F31CD"/>
    <w:rsid w:val="00A34867"/>
    <w:rsid w:val="00A63A25"/>
    <w:rsid w:val="00AB214F"/>
    <w:rsid w:val="00B1055B"/>
    <w:rsid w:val="00B14F20"/>
    <w:rsid w:val="00B266AD"/>
    <w:rsid w:val="00B55D7D"/>
    <w:rsid w:val="00B65537"/>
    <w:rsid w:val="00BB662C"/>
    <w:rsid w:val="00BD1034"/>
    <w:rsid w:val="00BD67A2"/>
    <w:rsid w:val="00BE7CA2"/>
    <w:rsid w:val="00BF1EF1"/>
    <w:rsid w:val="00C84AEE"/>
    <w:rsid w:val="00C97F62"/>
    <w:rsid w:val="00D00C7C"/>
    <w:rsid w:val="00D55FA1"/>
    <w:rsid w:val="00DA61C3"/>
    <w:rsid w:val="00DC78DF"/>
    <w:rsid w:val="00DD244C"/>
    <w:rsid w:val="00E4637C"/>
    <w:rsid w:val="00E820CC"/>
    <w:rsid w:val="00EA5BEC"/>
    <w:rsid w:val="00EC1368"/>
    <w:rsid w:val="00ED6C26"/>
    <w:rsid w:val="00EF35E1"/>
    <w:rsid w:val="00F06998"/>
    <w:rsid w:val="00F15D97"/>
    <w:rsid w:val="00F27763"/>
    <w:rsid w:val="00F670C4"/>
    <w:rsid w:val="00FB14D6"/>
    <w:rsid w:val="02D10FD5"/>
    <w:rsid w:val="0C236700"/>
    <w:rsid w:val="1D3352F8"/>
    <w:rsid w:val="22011BBE"/>
    <w:rsid w:val="251E330E"/>
    <w:rsid w:val="297D31D5"/>
    <w:rsid w:val="2D3C4DF6"/>
    <w:rsid w:val="2FCD2041"/>
    <w:rsid w:val="45CE4AF9"/>
    <w:rsid w:val="48ED338C"/>
    <w:rsid w:val="4D8E5755"/>
    <w:rsid w:val="4E2B77D1"/>
    <w:rsid w:val="5150633F"/>
    <w:rsid w:val="53C510A5"/>
    <w:rsid w:val="541E300A"/>
    <w:rsid w:val="5C267733"/>
    <w:rsid w:val="5D76508F"/>
    <w:rsid w:val="665E6926"/>
    <w:rsid w:val="67774586"/>
    <w:rsid w:val="6CF3303C"/>
    <w:rsid w:val="6E3F6F9D"/>
    <w:rsid w:val="6EDA534D"/>
    <w:rsid w:val="72ED29CB"/>
    <w:rsid w:val="747850EB"/>
    <w:rsid w:val="78A00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onnector" idref="#直接连接符 8"/>
        <o:r id="V:Rule2" type="connector" idref="#直接连接符 7"/>
        <o:r id="V:Rule3" type="connector" idref="#直接连接符 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Times New Roman"/>
      <w:color w:val="000000"/>
      <w:sz w:val="36"/>
      <w:szCs w:val="36"/>
    </w:rPr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inherit" w:hAnsi="inherit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 textRotate="1"/>
    <customShpInfo spid="_x0000_s4098" textRotate="1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807</Words>
  <Characters>4600</Characters>
  <Lines>38</Lines>
  <Paragraphs>10</Paragraphs>
  <TotalTime>0</TotalTime>
  <ScaleCrop>false</ScaleCrop>
  <LinksUpToDate>false</LinksUpToDate>
  <CharactersWithSpaces>5397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2020-06-11T07:58:00Z</dcterms:created>
  <dc:creator>Administrator</dc:creator>
  <cp:lastModifiedBy>泰山-松融雪</cp:lastModifiedBy>
  <cp:lastPrinted>2021-05-10T02:34:00Z</cp:lastPrinted>
  <dcterms:modified xsi:type="dcterms:W3CDTF">2022-02-10T07:26:05Z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E22EF9B382064F9CB8BBCAE3C435424C</vt:lpwstr>
  </property>
</Properties>
</file>