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rPr>
          <w:rFonts w:ascii="宋体" w:eastAsia="宋体"/>
          <w:shd w:val="clear" w:color="auto" w:fill="auto"/>
        </w:rPr>
      </w:pPr>
      <w:bookmarkStart w:id="0" w:name="_GoBack"/>
      <w:r>
        <w:rPr>
          <w:rFonts w:ascii="宋体" w:eastAsia="宋体"/>
          <w:shd w:val="clear" w:color="auto" w:fill="auto"/>
        </w:rPr>
        <w:t>2023年度“大中专毕业生入职养老服务一次性奖补”项目情况公告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大中专毕业生入职养老服务一次性奖补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”项目由省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、市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大中专毕业生入职养老服务一次性奖补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大中专毕业生入职养老服务一次性奖补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highlight w:val="yellow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本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eastAsia="zh-CN"/>
        </w:rPr>
        <w:t>辖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区内在养老机构和社区养老服务机构从事护理、医疗、康复、社工一线岗位工作，持有本科及以上、专科（高职）、中职（技工院校）毕业证书的专职养老服务人员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eastAsia="zh-CN"/>
        </w:rPr>
        <w:t>进行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eastAsia="zh-CN"/>
        </w:rPr>
        <w:t>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10.58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spacing w:line="560" w:lineRule="exact"/>
        <w:ind w:firstLineChars="200" w:firstLine="600"/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</w:pP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健全以培养、使用、激励为主要内容的政策措施和制度保障，推进养老服务专业化人才队伍的快速发展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。</w:t>
      </w:r>
    </w:p>
    <w:p>
      <w:pPr>
        <w:spacing w:line="560" w:lineRule="exact"/>
        <w:ind w:firstLineChars="200" w:firstLine="420"/>
      </w:pP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100</TotalTime>
  <Application>Yozo_Office27021597764231180</Application>
  <Pages>2</Pages>
  <Words>0</Words>
  <Characters>321</Characters>
  <Lines>0</Lines>
  <Paragraphs>20</Paragraphs>
  <CharactersWithSpaces>429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2024-06-28T02:10:42Z</dcterms:modified>
</cp:coreProperties>
</file>