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2023年度“精神障碍社区康复服务”项目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  <w:r>
        <w:rPr>
          <w:rFonts w:ascii="宋体" w:eastAsia="宋体"/>
          <w:shd w:val="clear" w:color="auto" w:fill="auto"/>
        </w:rPr>
        <w:t>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精神障碍社区康复服务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中央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精神障碍社区康复服务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精神障碍社区康复服务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540" w:lineRule="exact"/>
        <w:ind w:left="0" w:firstLine="480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hint="eastAsia"/>
          <w:sz w:val="30"/>
          <w:szCs w:val="30"/>
          <w:shd w:val="clear" w:color="auto" w:fill="auto"/>
        </w:rPr>
        <w:t>主要用于开展</w:t>
      </w:r>
      <w:r>
        <w:rPr>
          <w:rFonts w:ascii="仿宋_GB2312" w:eastAsia="仿宋_GB2312" w:cs="仿宋" w:hint="eastAsia"/>
          <w:sz w:val="30"/>
          <w:szCs w:val="30"/>
          <w:shd w:val="clear" w:color="auto" w:fill="auto"/>
          <w:lang w:val="en-US" w:eastAsia="zh-CN"/>
        </w:rPr>
        <w:t>精神障碍社区康复试点项目</w:t>
      </w:r>
      <w:r>
        <w:rPr>
          <w:rFonts w:ascii="仿宋_GB2312" w:eastAsia="仿宋_GB2312" w:hint="eastAsia"/>
          <w:sz w:val="30"/>
          <w:szCs w:val="30"/>
          <w:shd w:val="clear" w:color="auto" w:fill="auto"/>
        </w:rPr>
        <w:t>，</w:t>
      </w:r>
      <w:r>
        <w:rPr>
          <w:rFonts w:ascii="仿宋_GB2312" w:eastAsia="仿宋_GB2312" w:cs="仿宋" w:hint="eastAsia"/>
          <w:sz w:val="30"/>
          <w:szCs w:val="30"/>
          <w:shd w:val="clear" w:color="auto" w:fill="auto"/>
          <w:lang w:val="en-US" w:eastAsia="zh-CN"/>
        </w:rPr>
        <w:t>通过建立社区试点、打造康复场所、搭建专业机构，开展居家康复上门服务、社区机构康复服务和专科医院专业服务。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9.9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  <w:bookmarkStart w:id="0" w:name="_GoBack"/>
      <w:bookmarkEnd w:id="0"/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执行完毕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pBdr>
          <w:bottom w:val="single" w:sz="4" w:space="31" w:color="FFFFFF"/>
        </w:pBdr>
        <w:tabs>
          <w:tab w:val="left" w:pos="1440"/>
        </w:tabs>
        <w:adjustRightInd w:val="0"/>
        <w:snapToGrid w:val="0"/>
        <w:spacing w:line="540" w:lineRule="exact"/>
        <w:ind w:firstLineChars="200" w:firstLine="600"/>
        <w:rPr>
          <w:rFonts w:ascii="仿宋_GB2312" w:eastAsia="仿宋_GB2312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推动精神障碍社区康复服务创新发展</w:t>
      </w:r>
      <w:r>
        <w:rPr>
          <w:rFonts w:ascii="仿宋_GB2312" w:eastAsia="仿宋_GB2312"/>
          <w:color w:val="000000"/>
          <w:sz w:val="30"/>
          <w:szCs w:val="30"/>
        </w:rPr>
        <w:t>，</w:t>
      </w:r>
      <w:r>
        <w:rPr>
          <w:rFonts w:ascii="仿宋_GB2312" w:eastAsia="仿宋_GB2312" w:hint="eastAsia"/>
          <w:color w:val="000000"/>
          <w:sz w:val="30"/>
          <w:szCs w:val="30"/>
        </w:rPr>
        <w:t>帮助残疾人融入社会、回归家庭，减轻残疾人家庭负担。</w:t>
      </w:r>
    </w:p>
    <w:sectPr>
      <w:pgSz w:w="11907" w:h="16840"/>
      <w:pgMar w:top="1134" w:right="1418" w:bottom="1134" w:left="1418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仿宋">
    <w:altName w:val="仿宋_GB2312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106</TotalTime>
  <Application>Yozo_Office27021597764231180</Application>
  <Pages>1</Pages>
  <Words>0</Words>
  <Characters>288</Characters>
  <Lines>0</Lines>
  <Paragraphs>20</Paragraphs>
  <CharactersWithSpaces>385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2024-06-28T01:59:38Z</dcterms:modified>
</cp:coreProperties>
</file>