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2023年度“泰山区公益性公墓奖补”项目情况公告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泰山区公益性公墓奖补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省、市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泰山区公益性公墓奖补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泰山区公益性公墓奖补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主要用于公益性公墓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方面，加快推进公益性公墓建设，增加公益性殡葬服务供给，为群众提供节地生态绿色基本殡葬服务。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color w:val="00000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color w:val="000000"/>
          <w:sz w:val="30"/>
          <w:szCs w:val="30"/>
          <w:shd w:val="clear" w:color="auto" w:fill="auto"/>
        </w:rPr>
        <w:t>24</w:t>
      </w:r>
      <w:r>
        <w:rPr>
          <w:rFonts w:ascii="仿宋_GB2312" w:eastAsia="仿宋_GB2312" w:hint="eastAsia"/>
          <w:b w:val="0"/>
          <w:bCs w:val="0"/>
          <w:color w:val="00000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099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执行完毕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>项目实施效果</w:t>
      </w:r>
    </w:p>
    <w:p>
      <w:pPr>
        <w:spacing w:line="600" w:lineRule="exac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通过推动绿色殡葬设施建设，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增加了公益性殡葬服务供给，鼓励节地生态安葬，</w:t>
      </w:r>
      <w:r>
        <w:rPr>
          <w:rFonts w:ascii="仿宋_GB2312" w:eastAsia="仿宋_GB2312" w:hint="eastAsia"/>
          <w:color w:val="000000"/>
          <w:sz w:val="32"/>
          <w:szCs w:val="32"/>
        </w:rPr>
        <w:t>有力深化移风易俗，推进殡葬改革，</w:t>
      </w:r>
      <w:bookmarkStart w:id="0" w:name="_GoBack"/>
      <w:bookmarkEnd w:id="0"/>
      <w:r>
        <w:rPr>
          <w:rFonts w:ascii="仿宋_GB2312" w:eastAsia="仿宋_GB2312" w:cs="仿宋_GB2312" w:hint="eastAsia"/>
          <w:color w:val="000000"/>
          <w:sz w:val="32"/>
          <w:szCs w:val="32"/>
        </w:rPr>
        <w:t>进一步提升了殡葬公共服务能力。</w:t>
      </w:r>
    </w:p>
    <w:p>
      <w:pPr>
        <w:pBdr>
          <w:bottom w:val="single" w:sz="4" w:space="31" w:color="FFFFFF"/>
        </w:pBdr>
        <w:tabs>
          <w:tab w:val="left" w:pos="1440"/>
        </w:tabs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Chars="200" w:firstLine="60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val="en-US" w:eastAsia="zh-CN"/>
        </w:rPr>
      </w:pP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variable"/>
    <w:sig w:usb0="00000000" w:usb1="00000000" w:usb2="0000000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377C569E"/>
    <w:multiLevelType w:val="singleLevel"/>
    <w:tmpl w:val="377C569E"/>
    <w:lvl w:ilvl="0">
      <w:start w:val="8"/>
      <w:numFmt w:val="chineseCounting"/>
      <w:lvlRestart w:val="0"/>
      <w:suff w:val="nothing"/>
      <w:lvlText w:val="%1、"/>
      <w:lvlJc w:val="left"/>
      <w:pPr>
        <w:tabs>
          <w:tab w:val="num" w:pos="0"/>
        </w:tabs>
        <w:ind w:left="0" w:hanging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  <w:docVars>
    <w:docVar w:name="commondata" w:val="eyJoZGlkIjoiNTBiNjlkYTBjZjU4YzFlOWUwMTUyYmQ5ZmNmMGNlM2Y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color w:val="000000"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</TotalTime>
  <Application>Yozo_Office27021597764231180</Application>
  <Pages>2</Pages>
  <Words>0</Words>
  <Characters>294</Characters>
  <Lines>0</Lines>
  <Paragraphs>21</Paragraphs>
  <CharactersWithSpaces>392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2022-06-29T06:59:00Z</dcterms:created>
  <dcterms:modified xsi:type="dcterms:W3CDTF">2024-06-28T02:02:19Z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2052-12.1.0.16929</vt:lpwstr>
  </property>
  <property fmtid="{D5CDD505-2E9C-101B-9397-08002B2CF9AE}" pid="3" name="ICV">
    <vt:lpwstr>BA08DA6B26C94D06A4F9D198C948D860_12</vt:lpwstr>
  </property>
</Properties>
</file>