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after="0" w:line="1600" w:lineRule="exact"/>
        <w:ind w:left="0" w:leftChars="0" w:right="24" w:rightChars="0" w:hanging="15" w:firstLineChars="0"/>
        <w:jc w:val="center"/>
        <w:textAlignment w:val="auto"/>
        <w:rPr>
          <w:rFonts w:hint="eastAsia" w:ascii="经典粗宋简" w:hAnsi="经典粗宋简" w:eastAsia="经典粗宋简" w:cs="经典粗宋简"/>
          <w:color w:val="FF0000"/>
          <w:spacing w:val="-23"/>
          <w:w w:val="50"/>
          <w:sz w:val="144"/>
          <w:szCs w:val="144"/>
        </w:rPr>
      </w:pPr>
      <w:bookmarkStart w:id="1" w:name="_GoBack"/>
      <w:bookmarkEnd w:id="1"/>
      <w:r>
        <w:rPr>
          <w:rFonts w:hint="eastAsia" w:ascii="经典粗宋简" w:hAnsi="经典粗宋简" w:eastAsia="经典粗宋简" w:cs="经典粗宋简"/>
          <w:color w:val="FF0000"/>
          <w:spacing w:val="-23"/>
          <w:w w:val="50"/>
          <w:sz w:val="144"/>
          <w:szCs w:val="144"/>
        </w:rPr>
        <w:t>泰安市泰山区人民政府办公室</w:t>
      </w:r>
    </w:p>
    <w:p>
      <w:pPr>
        <w:pStyle w:val="4"/>
        <w:autoSpaceDE w:val="0"/>
        <w:autoSpaceDN w:val="0"/>
        <w:spacing w:before="156" w:beforeLines="50" w:line="340" w:lineRule="exact"/>
        <w:ind w:left="16" w:leftChars="0" w:right="24" w:rightChars="0" w:hanging="16" w:hangingChars="5"/>
        <w:jc w:val="center"/>
        <w:rPr>
          <w:rFonts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val="0"/>
        <w:autoSpaceDN w:val="0"/>
        <w:bidi w:val="0"/>
        <w:adjustRightInd/>
        <w:snapToGrid/>
        <w:spacing w:after="0" w:line="200" w:lineRule="exact"/>
        <w:ind w:left="420" w:right="612"/>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spacing w:line="6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泰山政办字〔2022〕12号</w:t>
      </w:r>
    </w:p>
    <w:p>
      <w:pPr>
        <w:pStyle w:val="2"/>
      </w:pPr>
      <w:r>
        <w:rPr>
          <w:sz w:val="32"/>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186690</wp:posOffset>
                </wp:positionV>
                <wp:extent cx="5640705" cy="18415"/>
                <wp:effectExtent l="0" t="0" r="0" b="0"/>
                <wp:wrapNone/>
                <wp:docPr id="1" name="直接连接符 1"/>
                <wp:cNvGraphicFramePr/>
                <a:graphic xmlns:a="http://schemas.openxmlformats.org/drawingml/2006/main">
                  <a:graphicData uri="http://schemas.microsoft.com/office/word/2010/wordprocessingShape">
                    <wps:wsp>
                      <wps:cNvCnPr/>
                      <wps:spPr>
                        <a:xfrm flipV="1">
                          <a:off x="1029335" y="3361690"/>
                          <a:ext cx="5640705" cy="1841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4.7pt;height:1.45pt;width:444.15pt;z-index:251662336;mso-width-relative:page;mso-height-relative:page;" filled="f" stroked="t" coordsize="21600,21600" o:gfxdata="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zwTYAAAABwEAAA8AAAAAAAAAAQAgAAAAIgAAAGRycy9kb3du&#10;cmV2LnhtbFBLAQIUABQAAAAIAIdO4kAFUvmj/wEAAMwDAAAOAAAAAAAAAAEAIAAAACcBAABkcnMv&#10;ZTJvRG9jLnhtbFBLBQYAAAAABgAGAFkBAACYBQAAAAA=&#10;">
                <v:fill on="f" focussize="0,0"/>
                <v:stroke weight="1.5pt" color="#FF0000 [3204]" miterlimit="8" joinstyle="miter"/>
                <v:imagedata o:title=""/>
                <o:lock v:ext="edit" aspectratio="f"/>
              </v:line>
            </w:pict>
          </mc:Fallback>
        </mc:AlternateContent>
      </w:r>
    </w:p>
    <w:p>
      <w:pPr>
        <w:spacing w:line="600" w:lineRule="exact"/>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000000"/>
          <w:sz w:val="32"/>
          <w:szCs w:val="32"/>
        </w:rPr>
      </w:pPr>
    </w:p>
    <w:p>
      <w:pPr>
        <w:spacing w:line="600" w:lineRule="exact"/>
        <w:jc w:val="center"/>
        <w:rPr>
          <w:rFonts w:hint="eastAsia" w:ascii="经典粗宋简" w:hAnsi="经典粗宋简" w:eastAsia="经典粗宋简" w:cs="经典粗宋简"/>
          <w:color w:val="000000"/>
          <w:spacing w:val="-11"/>
          <w:w w:val="96"/>
          <w:sz w:val="44"/>
          <w:szCs w:val="44"/>
        </w:rPr>
      </w:pPr>
      <w:r>
        <w:rPr>
          <w:rFonts w:hint="eastAsia" w:ascii="经典粗宋简" w:hAnsi="经典粗宋简" w:eastAsia="经典粗宋简" w:cs="经典粗宋简"/>
          <w:color w:val="000000"/>
          <w:spacing w:val="-11"/>
          <w:w w:val="96"/>
          <w:sz w:val="44"/>
          <w:szCs w:val="44"/>
        </w:rPr>
        <w:t>泰安市泰山区人民政府办公室</w:t>
      </w:r>
    </w:p>
    <w:p>
      <w:pPr>
        <w:spacing w:line="600" w:lineRule="exact"/>
        <w:jc w:val="center"/>
        <w:rPr>
          <w:rFonts w:hint="eastAsia" w:ascii="经典粗宋简" w:hAnsi="经典粗宋简" w:eastAsia="经典粗宋简" w:cs="经典粗宋简"/>
          <w:color w:val="000000"/>
          <w:spacing w:val="-11"/>
          <w:w w:val="96"/>
          <w:sz w:val="44"/>
          <w:szCs w:val="44"/>
        </w:rPr>
      </w:pPr>
      <w:r>
        <w:rPr>
          <w:rFonts w:hint="eastAsia" w:ascii="经典粗宋简" w:hAnsi="经典粗宋简" w:eastAsia="经典粗宋简" w:cs="经典粗宋简"/>
          <w:color w:val="000000"/>
          <w:spacing w:val="-11"/>
          <w:w w:val="96"/>
          <w:sz w:val="44"/>
          <w:szCs w:val="44"/>
        </w:rPr>
        <w:t xml:space="preserve">关于印发《泰山区中小学集团化办学实施方案》的通 </w:t>
      </w:r>
      <w:r>
        <w:rPr>
          <w:rFonts w:hint="eastAsia" w:ascii="经典粗宋简" w:hAnsi="经典粗宋简" w:eastAsia="经典粗宋简" w:cs="经典粗宋简"/>
          <w:color w:val="000000"/>
          <w:spacing w:val="-11"/>
          <w:w w:val="96"/>
          <w:sz w:val="44"/>
          <w:szCs w:val="44"/>
          <w:lang w:val="en-US" w:eastAsia="zh-CN"/>
        </w:rPr>
        <w:t xml:space="preserve">  </w:t>
      </w:r>
      <w:r>
        <w:rPr>
          <w:rFonts w:hint="eastAsia" w:ascii="经典粗宋简" w:hAnsi="经典粗宋简" w:eastAsia="经典粗宋简" w:cs="经典粗宋简"/>
          <w:color w:val="000000"/>
          <w:spacing w:val="-11"/>
          <w:w w:val="96"/>
          <w:sz w:val="44"/>
          <w:szCs w:val="44"/>
        </w:rPr>
        <w:t xml:space="preserve">    知</w:t>
      </w:r>
    </w:p>
    <w:p>
      <w:pPr>
        <w:spacing w:line="600" w:lineRule="exact"/>
        <w:rPr>
          <w:rFonts w:ascii="仿宋_GB2312" w:hAnsi="仿宋_GB2312" w:eastAsia="仿宋_GB2312" w:cs="仿宋_GB2312"/>
          <w:color w:val="000000"/>
          <w:sz w:val="32"/>
          <w:szCs w:val="32"/>
        </w:rPr>
      </w:pPr>
    </w:p>
    <w:p>
      <w:pPr>
        <w:autoSpaceDE w:val="0"/>
        <w:autoSpaceDN w:val="0"/>
        <w:adjustRightInd w:val="0"/>
        <w:snapToGrid w:val="0"/>
        <w:spacing w:line="6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各街道办事处、镇人民政府，区直有关部门，区直有关学校：</w:t>
      </w:r>
    </w:p>
    <w:p>
      <w:pPr>
        <w:overflowPunct w:val="0"/>
        <w:autoSpaceDE w:val="0"/>
        <w:autoSpaceDN w:val="0"/>
        <w:adjustRightInd w:val="0"/>
        <w:snapToGrid w:val="0"/>
        <w:spacing w:line="600" w:lineRule="exact"/>
        <w:ind w:firstLine="616"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《泰山区中小学集团化办学实施方案》已</w:t>
      </w:r>
      <w:r>
        <w:rPr>
          <w:rFonts w:hint="eastAsia" w:ascii="仿宋_GB2312" w:hAnsi="仿宋_GB2312" w:eastAsia="仿宋_GB2312" w:cs="仿宋_GB2312"/>
          <w:color w:val="000000"/>
          <w:sz w:val="32"/>
          <w:szCs w:val="32"/>
        </w:rPr>
        <w:t>经区政府同意，现印发给你们，请结合实际认真贯彻落实。</w:t>
      </w:r>
    </w:p>
    <w:p>
      <w:pPr>
        <w:pStyle w:val="4"/>
        <w:spacing w:line="600" w:lineRule="exact"/>
        <w:rPr>
          <w:rFonts w:ascii="仿宋_GB2312" w:hAnsi="仿宋_GB2312" w:eastAsia="仿宋_GB2312" w:cs="仿宋_GB2312"/>
          <w:sz w:val="32"/>
          <w:szCs w:val="32"/>
        </w:rPr>
      </w:pPr>
    </w:p>
    <w:p>
      <w:pPr>
        <w:pStyle w:val="8"/>
        <w:spacing w:line="600" w:lineRule="exact"/>
        <w:ind w:firstLine="320"/>
        <w:rPr>
          <w:rFonts w:ascii="仿宋_GB2312" w:hAnsi="仿宋_GB2312" w:eastAsia="仿宋_GB2312" w:cs="仿宋_GB2312"/>
          <w:sz w:val="32"/>
          <w:szCs w:val="32"/>
        </w:rPr>
      </w:pPr>
    </w:p>
    <w:p>
      <w:pPr>
        <w:tabs>
          <w:tab w:val="left" w:pos="4200"/>
        </w:tabs>
        <w:spacing w:line="600" w:lineRule="exact"/>
        <w:ind w:right="712"/>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泰安市泰山区人民政府办公室</w:t>
      </w:r>
    </w:p>
    <w:p>
      <w:pPr>
        <w:widowControl/>
        <w:kinsoku w:val="0"/>
        <w:autoSpaceDE w:val="0"/>
        <w:autoSpaceDN w:val="0"/>
        <w:adjustRightInd w:val="0"/>
        <w:snapToGrid w:val="0"/>
        <w:spacing w:line="600" w:lineRule="exact"/>
        <w:ind w:firstLine="4915" w:firstLineChars="1536"/>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2022年7月25日</w:t>
      </w:r>
    </w:p>
    <w:p>
      <w:pPr>
        <w:spacing w:line="600" w:lineRule="exact"/>
        <w:jc w:val="center"/>
        <w:rPr>
          <w:rFonts w:ascii="经典粗宋简" w:hAnsi="经典粗宋简" w:eastAsia="经典粗宋简" w:cs="经典粗宋简"/>
          <w:color w:val="000000"/>
          <w:sz w:val="44"/>
          <w:szCs w:val="44"/>
          <w:shd w:val="clear" w:color="auto" w:fill="FFFFFF"/>
        </w:rPr>
      </w:pPr>
    </w:p>
    <w:p>
      <w:pPr>
        <w:spacing w:line="600" w:lineRule="exact"/>
        <w:jc w:val="center"/>
        <w:rPr>
          <w:rFonts w:ascii="经典粗宋简" w:hAnsi="经典粗宋简" w:eastAsia="经典粗宋简" w:cs="经典粗宋简"/>
          <w:color w:val="000000"/>
          <w:sz w:val="44"/>
          <w:szCs w:val="44"/>
          <w:shd w:val="clear" w:color="auto" w:fill="FFFFFF"/>
        </w:rPr>
      </w:pPr>
    </w:p>
    <w:p>
      <w:pPr>
        <w:spacing w:line="600" w:lineRule="exact"/>
        <w:jc w:val="center"/>
        <w:rPr>
          <w:rFonts w:hint="eastAsia" w:ascii="经典粗宋简" w:hAnsi="经典粗宋简" w:eastAsia="经典粗宋简" w:cs="经典粗宋简"/>
          <w:color w:val="000000"/>
          <w:sz w:val="44"/>
          <w:szCs w:val="44"/>
          <w:shd w:val="clear" w:color="auto" w:fill="FFFFFF"/>
        </w:rPr>
      </w:pPr>
      <w:r>
        <w:rPr>
          <w:rFonts w:hint="eastAsia" w:ascii="经典粗宋简" w:hAnsi="经典粗宋简" w:eastAsia="经典粗宋简" w:cs="经典粗宋简"/>
          <w:color w:val="000000"/>
          <w:sz w:val="44"/>
          <w:szCs w:val="44"/>
          <w:shd w:val="clear" w:color="auto" w:fill="FFFFFF"/>
        </w:rPr>
        <w:t>泰山区中小学集团化办学实施方案</w:t>
      </w:r>
    </w:p>
    <w:p>
      <w:pPr>
        <w:spacing w:line="600" w:lineRule="exact"/>
        <w:ind w:firstLine="640"/>
        <w:rPr>
          <w:rFonts w:ascii="仿宋" w:hAnsi="仿宋" w:eastAsia="仿宋" w:cs="宋体"/>
          <w:color w:val="333333"/>
          <w:kern w:val="0"/>
          <w:sz w:val="32"/>
          <w:szCs w:val="32"/>
        </w:rPr>
      </w:pP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为深化基础教育办学模式改革，扩大优质教育资源覆盖面，满足人民群众对优质教育的需求，根据《山东省教育厅、中共山东省委机构编制委员会办公室、山东省财政厅、山东省人力资源和社会保障厅关于实施强校扩优行动建立完善基础教育协作机制的指导意见》（鲁教基函</w:t>
      </w:r>
      <w:r>
        <w:rPr>
          <w:rFonts w:hint="eastAsia" w:ascii="仿宋_GB2312" w:hAnsi="仿宋_GB2312" w:eastAsia="仿宋_GB2312" w:cs="仿宋_GB2312"/>
          <w:sz w:val="32"/>
          <w:szCs w:val="32"/>
        </w:rPr>
        <w:t>〔</w:t>
      </w:r>
      <w:r>
        <w:rPr>
          <w:rFonts w:hint="eastAsia" w:ascii="仿宋_GB2312" w:eastAsia="仿宋_GB2312"/>
          <w:sz w:val="32"/>
          <w:szCs w:val="32"/>
        </w:rPr>
        <w:t>2021</w:t>
      </w:r>
      <w:r>
        <w:rPr>
          <w:rFonts w:hint="eastAsia" w:ascii="仿宋_GB2312" w:hAnsi="仿宋_GB2312" w:eastAsia="仿宋_GB2312" w:cs="仿宋_GB2312"/>
          <w:sz w:val="32"/>
          <w:szCs w:val="32"/>
        </w:rPr>
        <w:t>〕</w:t>
      </w:r>
      <w:r>
        <w:rPr>
          <w:rFonts w:hint="eastAsia" w:ascii="仿宋_GB2312" w:eastAsia="仿宋_GB2312"/>
          <w:sz w:val="32"/>
          <w:szCs w:val="32"/>
        </w:rPr>
        <w:t>34号）《泰安市人民政府关于推进县域内城乡义务教育一体化改革促进优质均衡发展的实施意见》（泰政发</w:t>
      </w:r>
      <w:r>
        <w:rPr>
          <w:rFonts w:hint="eastAsia" w:ascii="仿宋_GB2312" w:hAnsi="仿宋_GB2312" w:eastAsia="仿宋_GB2312" w:cs="仿宋_GB2312"/>
          <w:sz w:val="32"/>
          <w:szCs w:val="32"/>
        </w:rPr>
        <w:t>〔</w:t>
      </w:r>
      <w:r>
        <w:rPr>
          <w:rFonts w:hint="eastAsia" w:ascii="仿宋_GB2312" w:eastAsia="仿宋_GB2312"/>
          <w:sz w:val="32"/>
          <w:szCs w:val="32"/>
        </w:rPr>
        <w:t>2018</w:t>
      </w:r>
      <w:r>
        <w:rPr>
          <w:rFonts w:hint="eastAsia" w:ascii="仿宋_GB2312" w:hAnsi="仿宋_GB2312" w:eastAsia="仿宋_GB2312" w:cs="仿宋_GB2312"/>
          <w:sz w:val="32"/>
          <w:szCs w:val="32"/>
        </w:rPr>
        <w:t>〕</w:t>
      </w:r>
      <w:r>
        <w:rPr>
          <w:rFonts w:hint="eastAsia" w:ascii="仿宋_GB2312" w:eastAsia="仿宋_GB2312"/>
          <w:sz w:val="32"/>
          <w:szCs w:val="32"/>
        </w:rPr>
        <w:t>12号）等文件精神，结合实际，制定如下实施方案。</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引，以提高教育质量为目标，优化办学机制，创新办学模式，提升办学品质，通过理念、资源、方法、成果的共享，充分发挥优质教育资源的辐射引领作用，缩小校际办学差距，促进区域教育均衡发展，实现优质教育资源显著增加，教育整体发展水平显著提升，让每一个孩子都能享有公平而有质量的教育。</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二、总体目标</w:t>
      </w:r>
    </w:p>
    <w:p>
      <w:pPr>
        <w:spacing w:line="590" w:lineRule="exact"/>
        <w:ind w:firstLine="640"/>
        <w:rPr>
          <w:rFonts w:ascii="仿宋_GB2312" w:eastAsia="仿宋_GB2312"/>
          <w:sz w:val="32"/>
          <w:szCs w:val="32"/>
        </w:rPr>
      </w:pPr>
      <w:r>
        <w:rPr>
          <w:rFonts w:hint="eastAsia" w:ascii="仿宋_GB2312" w:eastAsia="仿宋_GB2312"/>
          <w:sz w:val="32"/>
          <w:szCs w:val="32"/>
        </w:rPr>
        <w:t>成立泰安六中教育集团、泰安东岳中学教育集团、泰安市第一实验学校教育集团、财源街道仓库路学校教育集团，按照资源共享、优势互补，共同发展的原则吸纳成员校，实现管理互通、师资共配、研训互动、资源共享、质量共提、发展共赢，建设成为面向社会提供优质教育服务，具有规模优势的一流教育集团。</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三、办学模式</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集团化办学实行“1+N+X”模式。“1”是指教育集团核心校；“N”是指成员校；“X”是指协作学校。从学校之间的合作关系上，集团化办学方式包括：</w:t>
      </w:r>
    </w:p>
    <w:p>
      <w:pPr>
        <w:spacing w:line="590" w:lineRule="exact"/>
        <w:ind w:firstLine="643"/>
        <w:rPr>
          <w:rFonts w:hint="eastAsia"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（一）融合型。</w:t>
      </w:r>
      <w:r>
        <w:rPr>
          <w:rFonts w:hint="eastAsia" w:ascii="仿宋_GB2312" w:hAnsi="仿宋" w:eastAsia="仿宋_GB2312" w:cs="仿宋"/>
          <w:color w:val="000000" w:themeColor="text1"/>
          <w:sz w:val="32"/>
          <w:szCs w:val="32"/>
          <w14:textFill>
            <w14:solidFill>
              <w14:schemeClr w14:val="tx1"/>
            </w14:solidFill>
          </w14:textFill>
        </w:rPr>
        <w:t>核心校与成员校成立集团理事会，核心校校长任理事长，实行“一长多校”管理办法，形成较为紧密的结对办学关系。</w:t>
      </w:r>
    </w:p>
    <w:p>
      <w:pPr>
        <w:spacing w:line="590" w:lineRule="exact"/>
        <w:ind w:firstLine="643"/>
        <w:rPr>
          <w:rFonts w:hint="eastAsia"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（二）联合型。</w:t>
      </w:r>
      <w:r>
        <w:rPr>
          <w:rFonts w:hint="eastAsia" w:ascii="仿宋_GB2312" w:hAnsi="仿宋" w:eastAsia="仿宋_GB2312" w:cs="仿宋"/>
          <w:color w:val="000000" w:themeColor="text1"/>
          <w:sz w:val="32"/>
          <w:szCs w:val="32"/>
          <w14:textFill>
            <w14:solidFill>
              <w14:schemeClr w14:val="tx1"/>
            </w14:solidFill>
          </w14:textFill>
        </w:rPr>
        <w:t>核心校和协作校建立学校结对联盟，学校之间基于合作项目，建立比较紧密的合作关系，探索开展区域间教育协作。</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四、集团筹建</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全</w:t>
      </w:r>
      <w:r>
        <w:rPr>
          <w:rFonts w:hint="eastAsia" w:ascii="仿宋_GB2312" w:eastAsia="仿宋_GB2312"/>
          <w:spacing w:val="-6"/>
          <w:sz w:val="32"/>
          <w:szCs w:val="32"/>
        </w:rPr>
        <w:t>区成立四个教育集团，筹建工作完成时限为2022年7月底</w:t>
      </w:r>
      <w:r>
        <w:rPr>
          <w:rFonts w:hint="eastAsia" w:ascii="仿宋_GB2312" w:eastAsia="仿宋_GB2312"/>
          <w:sz w:val="32"/>
          <w:szCs w:val="32"/>
        </w:rPr>
        <w:t>。</w:t>
      </w:r>
    </w:p>
    <w:p>
      <w:pPr>
        <w:spacing w:line="590" w:lineRule="exact"/>
        <w:ind w:firstLine="643"/>
        <w:rPr>
          <w:rFonts w:ascii="仿宋_GB2312" w:eastAsia="仿宋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（一）泰安六中教育集团。</w:t>
      </w:r>
      <w:r>
        <w:rPr>
          <w:rFonts w:hint="eastAsia" w:ascii="仿宋_GB2312" w:eastAsia="仿宋_GB2312"/>
          <w:sz w:val="32"/>
          <w:szCs w:val="32"/>
        </w:rPr>
        <w:t>以泰安六中为核心校，吸纳上高街道上高学校、徐家楼办事处泮河中学、省庄一中，筹建“融合型”“联合型”教育集团。</w:t>
      </w:r>
    </w:p>
    <w:p>
      <w:pPr>
        <w:spacing w:line="590" w:lineRule="exact"/>
        <w:ind w:firstLine="643"/>
        <w:rPr>
          <w:rFonts w:ascii="仿宋_GB2312" w:eastAsia="仿宋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（二）泰安东岳中学教育集团。</w:t>
      </w:r>
      <w:r>
        <w:rPr>
          <w:rFonts w:hint="eastAsia" w:ascii="仿宋_GB2312" w:eastAsia="仿宋_GB2312"/>
          <w:sz w:val="32"/>
          <w:szCs w:val="32"/>
        </w:rPr>
        <w:t>以东岳中学为核心校，吸纳泰前中学、凤台学校、泰安十三中，筹建“融合型”“联合型”教育集团。</w:t>
      </w:r>
    </w:p>
    <w:p>
      <w:pPr>
        <w:spacing w:line="590" w:lineRule="exact"/>
        <w:ind w:firstLine="643"/>
        <w:rPr>
          <w:rFonts w:ascii="仿宋_GB2312" w:eastAsia="仿宋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（三）泰安市第一实验学校教育集团。</w:t>
      </w:r>
      <w:r>
        <w:rPr>
          <w:rFonts w:hint="eastAsia" w:ascii="仿宋_GB2312" w:eastAsia="仿宋_GB2312"/>
          <w:sz w:val="32"/>
          <w:szCs w:val="32"/>
        </w:rPr>
        <w:t>以泰安市第一实验学校为核心校，吸纳上高街道小井小学、上高街道中心小学、岱庙街道三友小学、省庄镇中心小学、邱家店镇中心小学、第二实验学校，筹建“融合型”“联合型”教育集团。</w:t>
      </w:r>
    </w:p>
    <w:p>
      <w:pPr>
        <w:spacing w:line="590" w:lineRule="exact"/>
        <w:ind w:firstLine="643"/>
        <w:rPr>
          <w:rFonts w:hint="eastAsia"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（四）财源街道仓库路学校教育集团。</w:t>
      </w:r>
      <w:r>
        <w:rPr>
          <w:rFonts w:hint="eastAsia" w:ascii="仿宋_GB2312" w:hAnsi="仿宋" w:eastAsia="仿宋_GB2312" w:cs="仿宋"/>
          <w:color w:val="000000" w:themeColor="text1"/>
          <w:sz w:val="32"/>
          <w:szCs w:val="32"/>
          <w14:textFill>
            <w14:solidFill>
              <w14:schemeClr w14:val="tx1"/>
            </w14:solidFill>
          </w14:textFill>
        </w:rPr>
        <w:t>以财源街道仓库路学校为核心校，吸纳财源街道旧镇小学、西关小学，筹建“融合型”教育集团。</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五、管理方式</w:t>
      </w:r>
    </w:p>
    <w:p>
      <w:pPr>
        <w:spacing w:line="590" w:lineRule="exact"/>
        <w:ind w:firstLine="643"/>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（一）管理体制</w:t>
      </w:r>
    </w:p>
    <w:p>
      <w:pPr>
        <w:spacing w:line="590" w:lineRule="exact"/>
        <w:ind w:firstLine="643"/>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楷体"/>
          <w:b/>
          <w:bCs/>
          <w:color w:val="000000" w:themeColor="text1"/>
          <w:sz w:val="32"/>
          <w:szCs w:val="32"/>
          <w14:textFill>
            <w14:solidFill>
              <w14:schemeClr w14:val="tx1"/>
            </w14:solidFill>
          </w14:textFill>
        </w:rPr>
        <w:t>1.核心校负责制。</w:t>
      </w:r>
      <w:r>
        <w:rPr>
          <w:rFonts w:hint="eastAsia" w:ascii="仿宋_GB2312" w:hAnsi="仿宋" w:eastAsia="仿宋_GB2312" w:cs="仿宋"/>
          <w:color w:val="000000" w:themeColor="text1"/>
          <w:sz w:val="32"/>
          <w:szCs w:val="32"/>
          <w14:textFill>
            <w14:solidFill>
              <w14:schemeClr w14:val="tx1"/>
            </w14:solidFill>
          </w14:textFill>
        </w:rPr>
        <w:t>教育集团核心校牵头做好集团工作方案、合作办学协议和集团章程制定和上报，原则上核心校校长兼任教育集团理事长，负责统筹规划教育集团的各项工作。</w:t>
      </w:r>
    </w:p>
    <w:p>
      <w:pPr>
        <w:spacing w:line="590" w:lineRule="exact"/>
        <w:ind w:firstLine="643"/>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楷体"/>
          <w:b/>
          <w:bCs/>
          <w:color w:val="000000" w:themeColor="text1"/>
          <w:sz w:val="32"/>
          <w:szCs w:val="32"/>
          <w14:textFill>
            <w14:solidFill>
              <w14:schemeClr w14:val="tx1"/>
            </w14:solidFill>
          </w14:textFill>
        </w:rPr>
        <w:t>2.纳新与退出。</w:t>
      </w:r>
      <w:r>
        <w:rPr>
          <w:rFonts w:hint="eastAsia" w:ascii="仿宋_GB2312" w:hAnsi="仿宋" w:eastAsia="仿宋_GB2312" w:cs="仿宋"/>
          <w:color w:val="000000" w:themeColor="text1"/>
          <w:sz w:val="32"/>
          <w:szCs w:val="32"/>
          <w14:textFill>
            <w14:solidFill>
              <w14:schemeClr w14:val="tx1"/>
            </w14:solidFill>
          </w14:textFill>
        </w:rPr>
        <w:t>教育集团成立后再吸纳新成员采取学校自主结合等方式进行，由核心校向区教体局提出纳新申请，同时提报合作办学协议，区教体局同意后方可纳入集团。教育集团在经过一</w:t>
      </w:r>
      <w:r>
        <w:rPr>
          <w:rFonts w:hint="eastAsia" w:ascii="仿宋_GB2312" w:hAnsi="仿宋" w:eastAsia="仿宋_GB2312" w:cs="仿宋"/>
          <w:color w:val="000000" w:themeColor="text1"/>
          <w:spacing w:val="-6"/>
          <w:sz w:val="32"/>
          <w:szCs w:val="32"/>
          <w14:textFill>
            <w14:solidFill>
              <w14:schemeClr w14:val="tx1"/>
            </w14:solidFill>
          </w14:textFill>
        </w:rPr>
        <w:t>段时间的发展后，办学质量优、社会声誉高的成员校，可以向核心校提出申请，经区教体局同意后可退出教育集团。鼓励退出的成员校筹建新的教育集团，开展帮带活动，产生优质教育资源增</w:t>
      </w:r>
      <w:r>
        <w:rPr>
          <w:rFonts w:hint="eastAsia" w:ascii="仿宋_GB2312" w:hAnsi="仿宋" w:eastAsia="仿宋_GB2312" w:cs="仿宋"/>
          <w:color w:val="000000" w:themeColor="text1"/>
          <w:sz w:val="32"/>
          <w:szCs w:val="32"/>
          <w14:textFill>
            <w14:solidFill>
              <w14:schemeClr w14:val="tx1"/>
            </w14:solidFill>
          </w14:textFill>
        </w:rPr>
        <w:t>量。</w:t>
      </w:r>
    </w:p>
    <w:p>
      <w:pPr>
        <w:spacing w:line="590" w:lineRule="exact"/>
        <w:ind w:firstLine="643"/>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（二）运行机制</w:t>
      </w:r>
    </w:p>
    <w:p>
      <w:pPr>
        <w:shd w:val="clear" w:color="auto" w:fill="FFFFFF"/>
        <w:spacing w:line="590" w:lineRule="exact"/>
        <w:ind w:firstLine="643"/>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楷体"/>
          <w:b/>
          <w:bCs/>
          <w:color w:val="000000" w:themeColor="text1"/>
          <w:sz w:val="32"/>
          <w:szCs w:val="32"/>
          <w14:textFill>
            <w14:solidFill>
              <w14:schemeClr w14:val="tx1"/>
            </w14:solidFill>
          </w14:textFill>
        </w:rPr>
        <w:t>1.建立现代管理制度。</w:t>
      </w:r>
      <w:r>
        <w:rPr>
          <w:rFonts w:hint="eastAsia" w:ascii="仿宋_GB2312" w:hAnsi="仿宋" w:eastAsia="仿宋_GB2312" w:cs="仿宋"/>
          <w:color w:val="000000" w:themeColor="text1"/>
          <w:sz w:val="32"/>
          <w:szCs w:val="32"/>
          <w14:textFill>
            <w14:solidFill>
              <w14:schemeClr w14:val="tx1"/>
            </w14:solidFill>
          </w14:textFill>
        </w:rPr>
        <w:t>各教育集团成立以集团总校校长任组长的集团工作机构，形成有效工作机制，定期召开工作会议，科学制定实施方案，统筹协调解决集团运行中存在的问题，保障集团化办学的各项任务落实；各成员学校校长作为独立法人全权负责本校所有事务，根据各集团的章程履行成员学校的义务，实现校际间的优势互补、资源共享，定期开展集团内各项交流研讨活动。各集团建立“五个一”工作制度，即一个方案、一个章程、一套管理制度、一个三年发展规划、一个教科研项目，形成集团建设规划，促进依法自主管理与持续发展。在集团办学运作、课程共建与共享、教师交流与发展、课堂教学与教研、设施管理与共享、办学特色与成效、质量监测与评价等方面，细化落实各项工作要求，激发自主办学活力，凝练办学特色，形成学校品牌。</w:t>
      </w:r>
    </w:p>
    <w:p>
      <w:pPr>
        <w:spacing w:line="590" w:lineRule="exact"/>
        <w:ind w:firstLine="643"/>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楷体"/>
          <w:b/>
          <w:bCs/>
          <w:color w:val="000000" w:themeColor="text1"/>
          <w:sz w:val="32"/>
          <w:szCs w:val="32"/>
          <w14:textFill>
            <w14:solidFill>
              <w14:schemeClr w14:val="tx1"/>
            </w14:solidFill>
          </w14:textFill>
        </w:rPr>
        <w:t>2.优化教师干部管理。</w:t>
      </w:r>
      <w:r>
        <w:rPr>
          <w:rFonts w:hint="eastAsia" w:ascii="仿宋_GB2312" w:hAnsi="仿宋" w:eastAsia="仿宋_GB2312" w:cs="仿宋"/>
          <w:color w:val="000000" w:themeColor="text1"/>
          <w:sz w:val="32"/>
          <w:szCs w:val="32"/>
          <w14:textFill>
            <w14:solidFill>
              <w14:schemeClr w14:val="tx1"/>
            </w14:solidFill>
          </w14:textFill>
        </w:rPr>
        <w:t>建立集团内部人员流动制度，盘活集团内教师资源，符合条件的教师干部可优先在集团学校内部流动，交流时间以2—5年为限。一年内，集团核心校交流到成员校的中层以上的干部不少于2人，第一年核心校交流到成员校教师比例不低于15%，以后每年不低于5%，核心校派出人员应具有较高管理或者教学水平，原则上不超过45周岁，获得过区级以上荣誉，互派人员根据实际需要由双方协商确定。为鼓励集团化办学，集团内学校之间教师交流，视作支教经历；对集团内有交流或轮岗经历的教师在干部提拔聘任、评优树先等方面予以优先考虑。积极推动集团教师共同开展观摩、备课、听评课以及教研活动，充分发挥集团内部优秀干部和骨干教师的示范引领作用，发挥各学科“名师工作室”辐射带动作用，促进集团内教师干部整体素质提升、专业化发展。</w:t>
      </w:r>
    </w:p>
    <w:p>
      <w:pPr>
        <w:spacing w:line="590" w:lineRule="exact"/>
        <w:ind w:firstLine="643"/>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楷体"/>
          <w:b/>
          <w:bCs/>
          <w:color w:val="000000" w:themeColor="text1"/>
          <w:sz w:val="32"/>
          <w:szCs w:val="32"/>
          <w14:textFill>
            <w14:solidFill>
              <w14:schemeClr w14:val="tx1"/>
            </w14:solidFill>
          </w14:textFill>
        </w:rPr>
        <w:t>3.加强集团学校内涵建设。</w:t>
      </w:r>
      <w:r>
        <w:rPr>
          <w:rFonts w:hint="eastAsia" w:ascii="仿宋_GB2312" w:hAnsi="仿宋" w:eastAsia="仿宋_GB2312" w:cs="仿宋"/>
          <w:color w:val="000000" w:themeColor="text1"/>
          <w:sz w:val="32"/>
          <w:szCs w:val="32"/>
          <w14:textFill>
            <w14:solidFill>
              <w14:schemeClr w14:val="tx1"/>
            </w14:solidFill>
          </w14:textFill>
        </w:rPr>
        <w:t>实施课程共建共享，在高质量实施国家课程的基础上，汇集集团内各成员学校的课程资源，建设具有集团特点和地域特色的优质课程开发、共享机制，丰富学生学习经历、提高学生素养。充分利用现代化网络信息技术，科学构建集团内部的信息交流系统和教育教学资源共享平台，实现集团内学校集体备课、评课、优秀课例、学生活动等优质资源共享。加强校际教研机制的建立与完善，通过紧密型教科研团队的建设，围绕共性问题、瓶颈问题开展研究；通过专家指导与引领，丰富教研内涵，提升校本教研的实效性；通过多种教科研形式，提高教师驾驭课堂能力，提高学校的教学水平。</w:t>
      </w:r>
    </w:p>
    <w:p>
      <w:pPr>
        <w:spacing w:line="590" w:lineRule="exact"/>
        <w:ind w:firstLine="643"/>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楷体"/>
          <w:b/>
          <w:bCs/>
          <w:color w:val="000000" w:themeColor="text1"/>
          <w:sz w:val="32"/>
          <w:szCs w:val="32"/>
          <w14:textFill>
            <w14:solidFill>
              <w14:schemeClr w14:val="tx1"/>
            </w14:solidFill>
          </w14:textFill>
        </w:rPr>
        <w:t>4.打造教育集团特色。</w:t>
      </w:r>
      <w:r>
        <w:rPr>
          <w:rFonts w:hint="eastAsia" w:ascii="仿宋_GB2312" w:hAnsi="仿宋" w:eastAsia="仿宋_GB2312" w:cs="仿宋"/>
          <w:color w:val="000000" w:themeColor="text1"/>
          <w:sz w:val="32"/>
          <w:szCs w:val="32"/>
          <w14:textFill>
            <w14:solidFill>
              <w14:schemeClr w14:val="tx1"/>
            </w14:solidFill>
          </w14:textFill>
        </w:rPr>
        <w:t>鼓励集团学校根据自身优势形成集团整体统一理念下的特色，激发集团学校办学活力。充分发挥教育集团的品牌影响力和文化辐射力，以文化引领集团学校“和而不同”发展。在尊重学校文化传统的前提下，凝练核心价值，丰厚集团文化内涵，培育积极向上的集团文化，推动集团学校在共同发展的基础上实现特色发展。</w:t>
      </w:r>
    </w:p>
    <w:p>
      <w:pPr>
        <w:spacing w:line="590" w:lineRule="exact"/>
        <w:ind w:firstLine="838" w:firstLineChars="261"/>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楷体"/>
          <w:b/>
          <w:bCs/>
          <w:color w:val="000000" w:themeColor="text1"/>
          <w:sz w:val="32"/>
          <w:szCs w:val="32"/>
          <w14:textFill>
            <w14:solidFill>
              <w14:schemeClr w14:val="tx1"/>
            </w14:solidFill>
          </w14:textFill>
        </w:rPr>
        <w:t>5.建立考核评价制度。</w:t>
      </w:r>
      <w:r>
        <w:rPr>
          <w:rFonts w:hint="eastAsia" w:ascii="仿宋_GB2312" w:hAnsi="仿宋" w:eastAsia="仿宋_GB2312" w:cs="仿宋"/>
          <w:color w:val="000000" w:themeColor="text1"/>
          <w:sz w:val="32"/>
          <w:szCs w:val="32"/>
          <w14:textFill>
            <w14:solidFill>
              <w14:schemeClr w14:val="tx1"/>
            </w14:solidFill>
          </w14:textFill>
        </w:rPr>
        <w:t>区教体局制定管理集团化办学考核评价制度，对集团管理、教育、教学质量等各个方面进行全程跟踪、动态评估。将集团核心校作用的发挥与成员校的提质效果进行“捆绑式”评价，作为核心校绩效考核的重要内容。集团工作成效明显的，在评优树先指标分配中向集团学校予以倾斜，在学校综合考核评价中予以体现。集团学校也要建立统一的干部教师专业考核和评价体系，实施“一体化评价考核”。</w:t>
      </w:r>
    </w:p>
    <w:p>
      <w:pPr>
        <w:spacing w:line="590" w:lineRule="exact"/>
        <w:ind w:firstLine="640"/>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六、保障措施</w:t>
      </w:r>
    </w:p>
    <w:p>
      <w:pPr>
        <w:spacing w:line="590" w:lineRule="exact"/>
        <w:ind w:firstLine="320" w:firstLineChars="1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（一）加强党的领导。</w:t>
      </w:r>
      <w:r>
        <w:rPr>
          <w:rFonts w:hint="eastAsia" w:ascii="仿宋_GB2312" w:hAnsi="仿宋" w:eastAsia="仿宋_GB2312" w:cs="仿宋"/>
          <w:color w:val="000000" w:themeColor="text1"/>
          <w:sz w:val="32"/>
          <w:szCs w:val="32"/>
          <w14:textFill>
            <w14:solidFill>
              <w14:schemeClr w14:val="tx1"/>
            </w14:solidFill>
          </w14:textFill>
        </w:rPr>
        <w:t>全面加强党对集团化办学工作的领导，把握正确的政治方向和办学方向。充分发挥集团内学校党组织政治引领作用，加强教育集团党建、思政、意识形态工作，保证教育集团学校贯彻落实党的教育方针，坚持立德树人，实施素质教育，推动集团化办学在促进教育公平、提高育人质量上取得良好成效。</w:t>
      </w:r>
    </w:p>
    <w:p>
      <w:pPr>
        <w:spacing w:line="590" w:lineRule="exact"/>
        <w:ind w:firstLine="640"/>
        <w:rPr>
          <w:rFonts w:ascii="仿宋" w:hAnsi="仿宋" w:eastAsia="仿宋"/>
          <w:color w:val="333333"/>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（二）加强组织保障。</w:t>
      </w:r>
      <w:r>
        <w:rPr>
          <w:rFonts w:hint="eastAsia" w:ascii="仿宋_GB2312" w:hAnsi="仿宋" w:eastAsia="仿宋_GB2312" w:cs="仿宋"/>
          <w:color w:val="000000" w:themeColor="text1"/>
          <w:sz w:val="32"/>
          <w:szCs w:val="32"/>
          <w14:textFill>
            <w14:solidFill>
              <w14:schemeClr w14:val="tx1"/>
            </w14:solidFill>
          </w14:textFill>
        </w:rPr>
        <w:t>加强统筹协调，组织、宣传、编制、财政、人社、教体等部门要将集团化办学工作列入重要议事日程，在宣传引导、学校建设、人员编制、干部管理、职称评聘和经费投入等方面予以保障，强力推进集团化办学工作。区教体局成立集团化办学工作专班，负责集团化办学日常工作推进，定期召开集团化办学专题会议，加大对集团化办学的宏观调控和指导力度</w:t>
      </w:r>
      <w:r>
        <w:rPr>
          <w:rFonts w:hint="eastAsia" w:ascii="仿宋" w:hAnsi="仿宋" w:eastAsia="仿宋" w:cs="宋体"/>
          <w:color w:val="333333"/>
          <w:kern w:val="0"/>
          <w:sz w:val="32"/>
          <w:szCs w:val="32"/>
        </w:rPr>
        <w:t>。</w:t>
      </w:r>
    </w:p>
    <w:p>
      <w:pPr>
        <w:spacing w:line="59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（三）加强经费保障。</w:t>
      </w:r>
      <w:r>
        <w:rPr>
          <w:rFonts w:hint="eastAsia" w:ascii="仿宋_GB2312" w:hAnsi="仿宋" w:eastAsia="仿宋_GB2312" w:cs="仿宋"/>
          <w:color w:val="000000" w:themeColor="text1"/>
          <w:sz w:val="32"/>
          <w:szCs w:val="32"/>
          <w14:textFill>
            <w14:solidFill>
              <w14:schemeClr w14:val="tx1"/>
            </w14:solidFill>
          </w14:textFill>
        </w:rPr>
        <w:t>从2022年起，区财政每年拨付专项经费用于集团化办学，由区教体局根据教育集团运转情况统筹分配使用，重点保障集团核心校与成员校之间的教师交流、教研活动、课程开发、业务培训等。区教体局制定《泰山区中小学集团化办学工作考核评价办法》和《专项经费使用管理办法》，对各教育集团和集团内各成员学校工作情况进行考核，根据考核等次和经费使用管理办法予以拨付。</w:t>
      </w:r>
    </w:p>
    <w:p>
      <w:pPr>
        <w:pStyle w:val="2"/>
        <w:spacing w:line="590" w:lineRule="exact"/>
        <w:jc w:val="both"/>
        <w:rPr>
          <w:rFonts w:ascii="仿宋_GB2312" w:hAnsi="仿宋" w:eastAsia="仿宋_GB2312" w:cs="仿宋"/>
          <w:color w:val="000000" w:themeColor="text1"/>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（四）加强宣传引导。</w:t>
      </w:r>
      <w:r>
        <w:rPr>
          <w:rFonts w:hint="eastAsia" w:ascii="仿宋_GB2312" w:hAnsi="仿宋" w:eastAsia="仿宋_GB2312" w:cs="仿宋"/>
          <w:color w:val="000000" w:themeColor="text1"/>
          <w14:textFill>
            <w14:solidFill>
              <w14:schemeClr w14:val="tx1"/>
            </w14:solidFill>
          </w14:textFill>
        </w:rPr>
        <w:t>要充分发挥网络媒体的舆论导向作用，加强对集团化办学各项政策举措的宣传解读，广泛凝聚共识。要发挥示范引领作用，形成可学习、可借鉴、可推广的优秀经验和实践应用，有力推动全区教育高质量发展。</w:t>
      </w:r>
    </w:p>
    <w:p>
      <w:pPr>
        <w:widowControl/>
        <w:shd w:val="clear" w:color="auto" w:fill="FFFFFF"/>
        <w:spacing w:line="600" w:lineRule="atLeast"/>
        <w:jc w:val="center"/>
        <w:rPr>
          <w:rFonts w:hint="eastAsia" w:ascii="经典粗宋简" w:hAnsi="经典粗宋简" w:eastAsia="经典粗宋简" w:cs="经典粗宋简"/>
          <w:sz w:val="44"/>
          <w:szCs w:val="44"/>
        </w:rPr>
      </w:pPr>
      <w:r>
        <w:rPr>
          <w:rFonts w:hint="eastAsia" w:ascii="经典粗宋简" w:hAnsi="经典粗宋简" w:eastAsia="经典粗宋简" w:cs="经典粗宋简"/>
          <w:color w:val="000000"/>
          <w:kern w:val="0"/>
          <w:sz w:val="44"/>
          <w:szCs w:val="44"/>
        </w:rPr>
        <w:t>泰山区中小学教育集团名单</w:t>
      </w:r>
    </w:p>
    <w:tbl>
      <w:tblPr>
        <w:tblStyle w:val="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16"/>
        <w:gridCol w:w="1485"/>
        <w:gridCol w:w="1963"/>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6" w:type="dxa"/>
            <w:vAlign w:val="center"/>
          </w:tcPr>
          <w:p>
            <w:pPr>
              <w:spacing w:line="420" w:lineRule="exact"/>
              <w:rPr>
                <w:rFonts w:ascii="黑体" w:hAnsi="黑体" w:eastAsia="黑体" w:cs="黑体"/>
                <w:bCs/>
                <w:color w:val="000000"/>
                <w:sz w:val="28"/>
                <w:szCs w:val="28"/>
              </w:rPr>
            </w:pPr>
            <w:r>
              <w:rPr>
                <w:rFonts w:hint="eastAsia" w:ascii="黑体" w:hAnsi="黑体" w:eastAsia="黑体" w:cs="黑体"/>
                <w:bCs/>
                <w:color w:val="000000"/>
                <w:sz w:val="28"/>
                <w:szCs w:val="28"/>
              </w:rPr>
              <w:t>序号</w:t>
            </w:r>
          </w:p>
        </w:tc>
        <w:tc>
          <w:tcPr>
            <w:tcW w:w="2716" w:type="dxa"/>
            <w:vAlign w:val="center"/>
          </w:tcPr>
          <w:p>
            <w:pPr>
              <w:spacing w:line="420" w:lineRule="exact"/>
              <w:jc w:val="center"/>
              <w:rPr>
                <w:rFonts w:ascii="黑体" w:hAnsi="黑体" w:eastAsia="黑体" w:cs="黑体"/>
                <w:bCs/>
                <w:color w:val="000000"/>
                <w:sz w:val="28"/>
                <w:szCs w:val="28"/>
              </w:rPr>
            </w:pPr>
            <w:r>
              <w:rPr>
                <w:rFonts w:hint="eastAsia" w:ascii="黑体" w:hAnsi="黑体" w:eastAsia="黑体" w:cs="黑体"/>
                <w:bCs/>
                <w:color w:val="000000"/>
                <w:sz w:val="28"/>
                <w:szCs w:val="28"/>
              </w:rPr>
              <w:t>教育集团名称</w:t>
            </w:r>
          </w:p>
        </w:tc>
        <w:tc>
          <w:tcPr>
            <w:tcW w:w="1485" w:type="dxa"/>
            <w:vAlign w:val="center"/>
          </w:tcPr>
          <w:p>
            <w:pPr>
              <w:spacing w:line="420" w:lineRule="exact"/>
              <w:jc w:val="center"/>
              <w:rPr>
                <w:rFonts w:ascii="黑体" w:hAnsi="黑体" w:eastAsia="黑体" w:cs="黑体"/>
                <w:bCs/>
                <w:color w:val="000000"/>
                <w:sz w:val="28"/>
                <w:szCs w:val="28"/>
              </w:rPr>
            </w:pPr>
            <w:r>
              <w:rPr>
                <w:rFonts w:hint="eastAsia" w:ascii="黑体" w:hAnsi="黑体" w:eastAsia="黑体" w:cs="黑体"/>
                <w:bCs/>
                <w:color w:val="000000"/>
                <w:sz w:val="28"/>
                <w:szCs w:val="28"/>
              </w:rPr>
              <w:t>核心校</w:t>
            </w:r>
          </w:p>
        </w:tc>
        <w:tc>
          <w:tcPr>
            <w:tcW w:w="1963" w:type="dxa"/>
            <w:vAlign w:val="center"/>
          </w:tcPr>
          <w:p>
            <w:pPr>
              <w:spacing w:line="420" w:lineRule="exact"/>
              <w:ind w:firstLine="280" w:firstLineChars="100"/>
              <w:jc w:val="center"/>
              <w:rPr>
                <w:rFonts w:ascii="黑体" w:hAnsi="黑体" w:eastAsia="黑体" w:cs="黑体"/>
                <w:bCs/>
                <w:color w:val="000000"/>
                <w:sz w:val="28"/>
                <w:szCs w:val="28"/>
              </w:rPr>
            </w:pPr>
            <w:r>
              <w:rPr>
                <w:rFonts w:hint="eastAsia" w:ascii="黑体" w:hAnsi="黑体" w:eastAsia="黑体" w:cs="黑体"/>
                <w:bCs/>
                <w:color w:val="000000"/>
                <w:sz w:val="28"/>
                <w:szCs w:val="28"/>
              </w:rPr>
              <w:t>融合型名单</w:t>
            </w:r>
          </w:p>
        </w:tc>
        <w:tc>
          <w:tcPr>
            <w:tcW w:w="2557" w:type="dxa"/>
            <w:vAlign w:val="center"/>
          </w:tcPr>
          <w:p>
            <w:pPr>
              <w:jc w:val="center"/>
              <w:rPr>
                <w:rFonts w:ascii="黑体" w:hAnsi="黑体" w:eastAsia="黑体" w:cs="黑体"/>
                <w:bCs/>
                <w:color w:val="000000"/>
                <w:sz w:val="28"/>
                <w:szCs w:val="28"/>
              </w:rPr>
            </w:pPr>
            <w:r>
              <w:rPr>
                <w:rFonts w:hint="eastAsia" w:ascii="黑体" w:hAnsi="黑体" w:eastAsia="黑体" w:cs="黑体"/>
                <w:bCs/>
                <w:color w:val="000000"/>
                <w:sz w:val="28"/>
                <w:szCs w:val="28"/>
              </w:rPr>
              <w:t>联合型名单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46" w:type="dxa"/>
            <w:vAlign w:val="center"/>
          </w:tcPr>
          <w:p>
            <w:pPr>
              <w:widowControl/>
              <w:spacing w:line="340" w:lineRule="exact"/>
              <w:ind w:firstLine="280" w:firstLineChars="100"/>
              <w:rPr>
                <w:rFonts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1</w:t>
            </w:r>
          </w:p>
        </w:tc>
        <w:tc>
          <w:tcPr>
            <w:tcW w:w="2716"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泰安六中教育集团</w:t>
            </w:r>
          </w:p>
        </w:tc>
        <w:tc>
          <w:tcPr>
            <w:tcW w:w="1485"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泰安六中</w:t>
            </w:r>
          </w:p>
        </w:tc>
        <w:tc>
          <w:tcPr>
            <w:tcW w:w="1963"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上高学校</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泮河中学</w:t>
            </w:r>
          </w:p>
        </w:tc>
        <w:tc>
          <w:tcPr>
            <w:tcW w:w="2557"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省庄一中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846" w:type="dxa"/>
            <w:vAlign w:val="center"/>
          </w:tcPr>
          <w:p>
            <w:pPr>
              <w:widowControl/>
              <w:spacing w:line="340" w:lineRule="exact"/>
              <w:ind w:firstLine="280" w:firstLineChars="100"/>
              <w:rPr>
                <w:rFonts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2</w:t>
            </w:r>
          </w:p>
        </w:tc>
        <w:tc>
          <w:tcPr>
            <w:tcW w:w="2716"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泰安东岳中学</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教育集团</w:t>
            </w:r>
          </w:p>
        </w:tc>
        <w:tc>
          <w:tcPr>
            <w:tcW w:w="1485"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东岳中学</w:t>
            </w:r>
          </w:p>
        </w:tc>
        <w:tc>
          <w:tcPr>
            <w:tcW w:w="1963" w:type="dxa"/>
            <w:vAlign w:val="center"/>
          </w:tcPr>
          <w:p>
            <w:pPr>
              <w:pStyle w:val="3"/>
              <w:keepNext w:val="0"/>
              <w:keepLines w:val="0"/>
              <w:spacing w:before="0" w:after="0" w:line="400" w:lineRule="exact"/>
              <w:jc w:val="center"/>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泰前中学</w:t>
            </w:r>
          </w:p>
          <w:p>
            <w:pPr>
              <w:pStyle w:val="3"/>
              <w:keepNext w:val="0"/>
              <w:keepLines w:val="0"/>
              <w:spacing w:before="0" w:after="0" w:line="400" w:lineRule="exact"/>
              <w:jc w:val="center"/>
              <w:rPr>
                <w:rFonts w:ascii="仿宋_GB2312" w:hAnsi="仿宋_GB2312" w:eastAsia="仿宋_GB2312" w:cs="仿宋_GB2312"/>
              </w:rPr>
            </w:pPr>
            <w:r>
              <w:rPr>
                <w:rFonts w:hint="eastAsia" w:ascii="仿宋_GB2312" w:hAnsi="仿宋_GB2312" w:eastAsia="仿宋_GB2312" w:cs="仿宋_GB2312"/>
                <w:b w:val="0"/>
                <w:bCs w:val="0"/>
                <w:color w:val="000000"/>
              </w:rPr>
              <w:t>凤台学校</w:t>
            </w:r>
          </w:p>
        </w:tc>
        <w:tc>
          <w:tcPr>
            <w:tcW w:w="2557" w:type="dxa"/>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泰安十三中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jc w:val="center"/>
        </w:trPr>
        <w:tc>
          <w:tcPr>
            <w:tcW w:w="846" w:type="dxa"/>
            <w:vAlign w:val="center"/>
          </w:tcPr>
          <w:p>
            <w:pPr>
              <w:spacing w:line="340" w:lineRule="exact"/>
              <w:ind w:firstLine="280" w:firstLineChars="100"/>
              <w:rPr>
                <w:rFonts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3</w:t>
            </w:r>
          </w:p>
        </w:tc>
        <w:tc>
          <w:tcPr>
            <w:tcW w:w="2716"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泰安市第一实验</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学校教育集团</w:t>
            </w:r>
          </w:p>
        </w:tc>
        <w:tc>
          <w:tcPr>
            <w:tcW w:w="1485"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泰安市</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第一实验</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w:t>
            </w:r>
          </w:p>
        </w:tc>
        <w:tc>
          <w:tcPr>
            <w:tcW w:w="1963"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小井小学</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上高中心小学</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三友小学</w:t>
            </w:r>
          </w:p>
        </w:tc>
        <w:tc>
          <w:tcPr>
            <w:tcW w:w="2557" w:type="dxa"/>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省庄镇中心小学</w:t>
            </w:r>
          </w:p>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邱家店镇中心小学</w:t>
            </w:r>
          </w:p>
          <w:p>
            <w:pPr>
              <w:widowControl/>
              <w:spacing w:line="400" w:lineRule="exact"/>
              <w:ind w:left="-43" w:leftChars="-76" w:right="-178" w:rightChars="-85" w:hanging="117" w:hangingChars="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泰</w:t>
            </w:r>
            <w:r>
              <w:rPr>
                <w:rFonts w:hint="eastAsia" w:ascii="仿宋_GB2312" w:hAnsi="仿宋_GB2312" w:eastAsia="仿宋_GB2312" w:cs="仿宋_GB2312"/>
                <w:color w:val="000000"/>
                <w:spacing w:val="-6"/>
                <w:sz w:val="28"/>
                <w:szCs w:val="28"/>
              </w:rPr>
              <w:t>山区第二实验学校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846" w:type="dxa"/>
            <w:vAlign w:val="center"/>
          </w:tcPr>
          <w:p>
            <w:pPr>
              <w:spacing w:line="340" w:lineRule="exact"/>
              <w:ind w:firstLine="280" w:firstLineChars="100"/>
              <w:rPr>
                <w:rFonts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4</w:t>
            </w:r>
          </w:p>
        </w:tc>
        <w:tc>
          <w:tcPr>
            <w:tcW w:w="2716"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财源街道仓库路</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学校教育集团</w:t>
            </w:r>
          </w:p>
        </w:tc>
        <w:tc>
          <w:tcPr>
            <w:tcW w:w="1485" w:type="dxa"/>
            <w:vAlign w:val="center"/>
          </w:tcPr>
          <w:p>
            <w:pPr>
              <w:spacing w:line="400" w:lineRule="exact"/>
              <w:ind w:left="-80" w:leftChars="-38" w:right="-149" w:rightChars="-71" w:firstLine="19" w:firstLineChars="7"/>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财源街道</w:t>
            </w:r>
          </w:p>
          <w:p>
            <w:pPr>
              <w:spacing w:line="400" w:lineRule="exact"/>
              <w:ind w:left="-62" w:leftChars="-57" w:right="-149" w:rightChars="-71" w:hanging="58" w:hangingChars="21"/>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仓库路学校</w:t>
            </w:r>
          </w:p>
        </w:tc>
        <w:tc>
          <w:tcPr>
            <w:tcW w:w="1963"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旧镇小学</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西关小学</w:t>
            </w:r>
          </w:p>
        </w:tc>
        <w:tc>
          <w:tcPr>
            <w:tcW w:w="2557" w:type="dxa"/>
            <w:vAlign w:val="center"/>
          </w:tcPr>
          <w:p>
            <w:pPr>
              <w:widowControl/>
              <w:spacing w:line="400" w:lineRule="exact"/>
              <w:ind w:firstLine="560"/>
              <w:jc w:val="center"/>
              <w:rPr>
                <w:rFonts w:ascii="仿宋_GB2312" w:hAnsi="仿宋_GB2312" w:eastAsia="仿宋_GB2312" w:cs="仿宋_GB2312"/>
                <w:color w:val="000000"/>
                <w:kern w:val="0"/>
                <w:sz w:val="28"/>
                <w:szCs w:val="28"/>
              </w:rPr>
            </w:pPr>
          </w:p>
        </w:tc>
      </w:tr>
    </w:tbl>
    <w:p>
      <w:pPr>
        <w:spacing w:before="156" w:beforeLines="50" w:line="560" w:lineRule="exact"/>
        <w:ind w:firstLine="641"/>
        <w:rPr>
          <w:rFonts w:hint="eastAsia"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（一）融合型。</w:t>
      </w:r>
      <w:r>
        <w:rPr>
          <w:rFonts w:hint="eastAsia" w:ascii="仿宋_GB2312" w:hAnsi="仿宋" w:eastAsia="仿宋_GB2312" w:cs="仿宋"/>
          <w:color w:val="000000" w:themeColor="text1"/>
          <w:sz w:val="32"/>
          <w:szCs w:val="32"/>
          <w14:textFill>
            <w14:solidFill>
              <w14:schemeClr w14:val="tx1"/>
            </w14:solidFill>
          </w14:textFill>
        </w:rPr>
        <w:t>核心校与成员校成立集团理事会，核心校校长任理事长，实行“一长多校”管理办法，形成较为紧密的结对办学关系。</w:t>
      </w:r>
    </w:p>
    <w:p>
      <w:pPr>
        <w:spacing w:line="560" w:lineRule="exact"/>
        <w:ind w:firstLine="643"/>
        <w:rPr>
          <w:rFonts w:hint="eastAsia"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（二）联合型。</w:t>
      </w:r>
      <w:r>
        <w:rPr>
          <w:rFonts w:hint="eastAsia" w:ascii="仿宋_GB2312" w:hAnsi="仿宋" w:eastAsia="仿宋_GB2312" w:cs="仿宋"/>
          <w:color w:val="000000" w:themeColor="text1"/>
          <w:sz w:val="32"/>
          <w:szCs w:val="32"/>
          <w14:textFill>
            <w14:solidFill>
              <w14:schemeClr w14:val="tx1"/>
            </w14:solidFill>
          </w14:textFill>
        </w:rPr>
        <w:t>核心校和成员校建立学校结对联盟，核心校和成员校基于合作项目，建立比较紧密的合作关系，探索开展区域间教育协作。</w:t>
      </w:r>
    </w:p>
    <w:p>
      <w:pPr>
        <w:spacing w:line="320" w:lineRule="exact"/>
      </w:pPr>
    </w:p>
    <w:p>
      <w:pPr>
        <w:pStyle w:val="2"/>
        <w:spacing w:line="400" w:lineRule="exact"/>
      </w:pPr>
    </w:p>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p/>
    <w:p>
      <w:pPr>
        <w:keepNext w:val="0"/>
        <w:keepLines w:val="0"/>
        <w:pageBreakBefore w:val="0"/>
        <w:widowControl w:val="0"/>
        <w:kinsoku/>
        <w:wordWrap/>
        <w:overflowPunct/>
        <w:topLinePunct w:val="0"/>
        <w:autoSpaceDE/>
        <w:autoSpaceDN/>
        <w:bidi w:val="0"/>
        <w:adjustRightInd/>
        <w:snapToGrid/>
        <w:spacing w:line="80" w:lineRule="exact"/>
        <w:textAlignment w:val="auto"/>
      </w:pPr>
    </w:p>
    <w:p>
      <w:pPr>
        <w:spacing w:line="560" w:lineRule="exact"/>
        <w:ind w:left="1" w:firstLine="280" w:firstLineChars="100"/>
        <w:rPr>
          <w:rFonts w:ascii="仿宋_GB2312" w:hAnsi="仿宋_GB2312" w:eastAsia="仿宋_GB2312" w:cs="仿宋_GB2312"/>
          <w:spacing w:val="-4"/>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Hh/5zj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抄送：区委各部门，区人大常委会办公室，区政协办公室，区监委，</w:t>
      </w:r>
    </w:p>
    <w:p>
      <w:pPr>
        <w:spacing w:line="560" w:lineRule="exact"/>
        <w:ind w:firstLine="1117" w:firstLineChars="411"/>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区法院</w:t>
      </w:r>
      <w:r>
        <w:rPr>
          <w:rFonts w:hint="eastAsia" w:ascii="仿宋_GB2312" w:hAnsi="仿宋_GB2312" w:eastAsia="仿宋_GB2312" w:cs="仿宋_GB2312"/>
          <w:sz w:val="28"/>
          <w:szCs w:val="28"/>
        </w:rPr>
        <w:t>，区人武部。</w:t>
      </w:r>
    </w:p>
    <w:p>
      <w:pPr>
        <w:spacing w:line="560" w:lineRule="exact"/>
        <w:ind w:firstLine="280" w:firstLineChars="100"/>
        <w:rPr>
          <w:rFonts w:ascii="仿宋_GB2312" w:hAnsi="仿宋_GB2312" w:eastAsia="仿宋_GB2312" w:cs="仿宋_GB2312"/>
          <w:sz w:val="28"/>
          <w:szCs w:val="28"/>
        </w:rPr>
      </w:pPr>
      <w:bookmarkStart w:id="0" w:name="OLE_LINK1"/>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yJXrH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泰安市泰山区人民政府办公室              2022年7月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bookmarkEnd w:id="0"/>
    </w:p>
    <w:p>
      <w:pPr>
        <w:spacing w:line="240" w:lineRule="exact"/>
        <w:ind w:firstLine="640"/>
      </w:pPr>
      <w:r>
        <w:rPr>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3pt;height:0pt;width:446.25pt;z-index:251661312;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yPKe1AAAAAYBAAAPAAAAAAAAAAEAIAAAACIAAABkcnMvZG93bnJldi54bWxQSwECFAAUAAAA&#10;CACHTuJAj048uvIBAADoAwAADgAAAAAAAAABACAAAAAjAQAAZHJzL2Uyb0RvYy54bWxQSwUGAAAA&#10;AAYABgBZAQAAhwUAAAAA&#10;">
                <v:fill on="f" focussize="0,0"/>
                <v:stroke color="#000000" joinstyle="round"/>
                <v:imagedata o:title=""/>
                <o:lock v:ext="edit" aspectratio="f"/>
              </v:line>
            </w:pict>
          </mc:Fallback>
        </mc:AlternateContent>
      </w:r>
      <w:r>
        <w:rPr>
          <w:rFonts w:hint="eastAsia"/>
          <w:szCs w:val="32"/>
        </w:rPr>
        <w:t xml:space="preserve">                </w:t>
      </w:r>
    </w:p>
    <w:p>
      <w:pPr>
        <w:spacing w:line="40" w:lineRule="exact"/>
      </w:pPr>
    </w:p>
    <w:sectPr>
      <w:footerReference r:id="rId3" w:type="default"/>
      <w:pgSz w:w="11906" w:h="16838"/>
      <w:pgMar w:top="1984" w:right="1531" w:bottom="1531"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sdt>
                            <w:sdtPr>
                              <w:id w:val="-2100547196"/>
                            </w:sdtPr>
                            <w:sdtEndPr>
                              <w:rPr>
                                <w:rFonts w:hint="eastAsia" w:ascii="宋体" w:hAnsi="宋体" w:eastAsia="宋体" w:cs="宋体"/>
                                <w:sz w:val="28"/>
                                <w:szCs w:val="28"/>
                              </w:rPr>
                            </w:sdtEndPr>
                            <w:sdtContent>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4</w:t>
                              </w:r>
                              <w:r>
                                <w:rPr>
                                  <w:rFonts w:hint="eastAsia" w:ascii="宋体" w:hAnsi="宋体" w:eastAsia="宋体" w:cs="宋体"/>
                                  <w:sz w:val="28"/>
                                  <w:szCs w:val="28"/>
                                </w:rPr>
                                <w:fldChar w:fldCharType="end"/>
                              </w:r>
                            </w:sdtContent>
                          </w:sdt>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sdt>
                      <w:sdtPr>
                        <w:id w:val="-2100547196"/>
                      </w:sdtPr>
                      <w:sdtEndPr>
                        <w:rPr>
                          <w:rFonts w:hint="eastAsia" w:ascii="宋体" w:hAnsi="宋体" w:eastAsia="宋体" w:cs="宋体"/>
                          <w:sz w:val="28"/>
                          <w:szCs w:val="28"/>
                        </w:rPr>
                      </w:sdtEndPr>
                      <w:sdtContent>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4</w:t>
                        </w:r>
                        <w:r>
                          <w:rPr>
                            <w:rFonts w:hint="eastAsia" w:ascii="宋体" w:hAnsi="宋体" w:eastAsia="宋体" w:cs="宋体"/>
                            <w:sz w:val="28"/>
                            <w:szCs w:val="28"/>
                          </w:rPr>
                          <w:fldChar w:fldCharType="end"/>
                        </w:r>
                      </w:sdtContent>
                    </w:sdt>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5NThkOWNlMDZlNDNiMDBlZmZjNGQwNzQwYWUifQ=="/>
  </w:docVars>
  <w:rsids>
    <w:rsidRoot w:val="00957C13"/>
    <w:rsid w:val="00025410"/>
    <w:rsid w:val="00050F5E"/>
    <w:rsid w:val="00053FC6"/>
    <w:rsid w:val="00086956"/>
    <w:rsid w:val="000E7A56"/>
    <w:rsid w:val="00175DD1"/>
    <w:rsid w:val="00176BB8"/>
    <w:rsid w:val="002F287D"/>
    <w:rsid w:val="00330596"/>
    <w:rsid w:val="0034640B"/>
    <w:rsid w:val="003C4AA9"/>
    <w:rsid w:val="003F253F"/>
    <w:rsid w:val="004823AA"/>
    <w:rsid w:val="0049664A"/>
    <w:rsid w:val="005A6C3E"/>
    <w:rsid w:val="00601230"/>
    <w:rsid w:val="00626869"/>
    <w:rsid w:val="0064697B"/>
    <w:rsid w:val="00657689"/>
    <w:rsid w:val="00666C1A"/>
    <w:rsid w:val="0079596B"/>
    <w:rsid w:val="007D7E37"/>
    <w:rsid w:val="00861DD1"/>
    <w:rsid w:val="008B0379"/>
    <w:rsid w:val="008E1F8D"/>
    <w:rsid w:val="009073D8"/>
    <w:rsid w:val="00912C30"/>
    <w:rsid w:val="00943532"/>
    <w:rsid w:val="00957C13"/>
    <w:rsid w:val="009C2204"/>
    <w:rsid w:val="00A232E6"/>
    <w:rsid w:val="00A31B49"/>
    <w:rsid w:val="00A53CBF"/>
    <w:rsid w:val="00AA2826"/>
    <w:rsid w:val="00AB065A"/>
    <w:rsid w:val="00AD28D2"/>
    <w:rsid w:val="00B17920"/>
    <w:rsid w:val="00BC5DE0"/>
    <w:rsid w:val="00C02C8F"/>
    <w:rsid w:val="00C96B82"/>
    <w:rsid w:val="00CB4AC2"/>
    <w:rsid w:val="00CE162C"/>
    <w:rsid w:val="00D36D1A"/>
    <w:rsid w:val="00D81C7F"/>
    <w:rsid w:val="00D878E6"/>
    <w:rsid w:val="00DA301C"/>
    <w:rsid w:val="00DB5388"/>
    <w:rsid w:val="00E3699A"/>
    <w:rsid w:val="00EA69A7"/>
    <w:rsid w:val="00EE55DF"/>
    <w:rsid w:val="00F01D5D"/>
    <w:rsid w:val="00FC3F32"/>
    <w:rsid w:val="00FF3855"/>
    <w:rsid w:val="03321295"/>
    <w:rsid w:val="0452341B"/>
    <w:rsid w:val="12317E46"/>
    <w:rsid w:val="12A8033B"/>
    <w:rsid w:val="1368325D"/>
    <w:rsid w:val="21A238F2"/>
    <w:rsid w:val="21A57F18"/>
    <w:rsid w:val="2B1E6A62"/>
    <w:rsid w:val="2BA442E9"/>
    <w:rsid w:val="37B44F4D"/>
    <w:rsid w:val="3ADE2152"/>
    <w:rsid w:val="3B0B3FDF"/>
    <w:rsid w:val="51504D66"/>
    <w:rsid w:val="6BF4613C"/>
    <w:rsid w:val="6F2571D2"/>
    <w:rsid w:val="706E5399"/>
    <w:rsid w:val="7AC76A90"/>
    <w:rsid w:val="7F76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ind w:firstLine="640" w:firstLineChars="200"/>
      <w:jc w:val="left"/>
    </w:pPr>
    <w:rPr>
      <w:rFonts w:ascii="楷体_GB2312" w:hAnsi="黑体" w:eastAsia="楷体_GB2312"/>
      <w:sz w:val="32"/>
      <w:szCs w:val="32"/>
    </w:rPr>
  </w:style>
  <w:style w:type="paragraph" w:styleId="4">
    <w:name w:val="Body Text"/>
    <w:basedOn w:val="1"/>
    <w:next w:val="1"/>
    <w:qFormat/>
    <w:uiPriority w:val="99"/>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420" w:firstLineChars="100"/>
    </w:pPr>
    <w:rPr>
      <w:rFonts w:ascii="Times New Roman" w:hAnsi="Times New Roman" w:cs="Times New Roman"/>
    </w:rPr>
  </w:style>
  <w:style w:type="paragraph" w:customStyle="1" w:styleId="11">
    <w:name w:val="正文格式"/>
    <w:basedOn w:val="1"/>
    <w:qFormat/>
    <w:uiPriority w:val="0"/>
    <w:pPr>
      <w:adjustRightInd w:val="0"/>
      <w:snapToGrid w:val="0"/>
      <w:spacing w:line="400" w:lineRule="atLeast"/>
      <w:ind w:firstLine="482"/>
      <w:textAlignment w:val="baseline"/>
    </w:pPr>
    <w:rPr>
      <w:rFonts w:ascii="Times New Roman" w:hAnsi="Times New Roman"/>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NormalCharacter"/>
    <w:qFormat/>
    <w:uiPriority w:val="0"/>
  </w:style>
  <w:style w:type="character" w:customStyle="1" w:styleId="15">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3682</Words>
  <Characters>3723</Characters>
  <Lines>27</Lines>
  <Paragraphs>7</Paragraphs>
  <TotalTime>5</TotalTime>
  <ScaleCrop>false</ScaleCrop>
  <LinksUpToDate>false</LinksUpToDate>
  <CharactersWithSpaces>3784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2022-07-25T06:55:00Z</dcterms:created>
  <dc:creator>rsk 1</dc:creator>
  <cp:lastModifiedBy>泰山-松融雪</cp:lastModifiedBy>
  <cp:lastPrinted>2022-07-26T00:51:00Z</cp:lastPrinted>
  <dcterms:modified xsi:type="dcterms:W3CDTF">2022-09-20T03:28:44Z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349A4A068EEC480B86601AFF733123B0</vt:lpwstr>
  </property>
</Properties>
</file>