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1FB6C">
      <w:pPr>
        <w:pStyle w:val="5"/>
        <w:spacing w:before="0" w:beforeAutospacing="0" w:after="0" w:afterAutospacing="0" w:line="600" w:lineRule="exact"/>
        <w:jc w:val="center"/>
        <w:rPr>
          <w:rFonts w:hint="eastAsia" w:ascii="Times New Roman" w:hAnsi="Times New Roman" w:eastAsia="方正小标宋简体"/>
          <w:color w:val="000000" w:themeColor="text1"/>
          <w:spacing w:val="10"/>
          <w:sz w:val="44"/>
          <w:szCs w:val="44"/>
          <w:lang w:val="en-US" w:eastAsia="zh-CN"/>
          <w14:textFill>
            <w14:solidFill>
              <w14:schemeClr w14:val="tx1"/>
            </w14:solidFill>
          </w14:textFill>
        </w:rPr>
      </w:pPr>
      <w:r>
        <w:rPr>
          <w:rFonts w:hint="eastAsia" w:ascii="Times New Roman" w:hAnsi="Times New Roman" w:eastAsia="方正小标宋简体"/>
          <w:color w:val="000000" w:themeColor="text1"/>
          <w:spacing w:val="10"/>
          <w:sz w:val="44"/>
          <w:szCs w:val="44"/>
          <w:lang w:val="en-US" w:eastAsia="zh-CN"/>
          <w14:textFill>
            <w14:solidFill>
              <w14:schemeClr w14:val="tx1"/>
            </w14:solidFill>
          </w14:textFill>
        </w:rPr>
        <w:t>泰安市泰山区市场监督管理局</w:t>
      </w:r>
    </w:p>
    <w:p w14:paraId="283220DC">
      <w:pPr>
        <w:pStyle w:val="5"/>
        <w:spacing w:before="0" w:beforeAutospacing="0" w:after="0" w:afterAutospacing="0" w:line="600" w:lineRule="exact"/>
        <w:jc w:val="center"/>
        <w:rPr>
          <w:rFonts w:ascii="Times New Roman" w:hAnsi="Times New Roman" w:eastAsia="方正小标宋简体"/>
          <w:color w:val="000000" w:themeColor="text1"/>
          <w:spacing w:val="10"/>
          <w:sz w:val="44"/>
          <w:szCs w:val="44"/>
          <w14:textFill>
            <w14:solidFill>
              <w14:schemeClr w14:val="tx1"/>
            </w14:solidFill>
          </w14:textFill>
        </w:rPr>
      </w:pPr>
      <w:r>
        <w:rPr>
          <w:rFonts w:hint="eastAsia" w:ascii="Times New Roman" w:hAnsi="Times New Roman" w:eastAsia="方正小标宋简体"/>
          <w:color w:val="000000" w:themeColor="text1"/>
          <w:spacing w:val="10"/>
          <w:sz w:val="44"/>
          <w:szCs w:val="44"/>
          <w14:textFill>
            <w14:solidFill>
              <w14:schemeClr w14:val="tx1"/>
            </w14:solidFill>
          </w14:textFill>
        </w:rPr>
        <w:t>202</w:t>
      </w:r>
      <w:r>
        <w:rPr>
          <w:rFonts w:hint="default" w:ascii="Times New Roman" w:hAnsi="Times New Roman" w:eastAsia="方正小标宋简体"/>
          <w:color w:val="000000" w:themeColor="text1"/>
          <w:spacing w:val="10"/>
          <w:sz w:val="44"/>
          <w:szCs w:val="44"/>
          <w:lang w:val="en"/>
          <w14:textFill>
            <w14:solidFill>
              <w14:schemeClr w14:val="tx1"/>
            </w14:solidFill>
          </w14:textFill>
        </w:rPr>
        <w:t>4</w:t>
      </w:r>
      <w:r>
        <w:rPr>
          <w:rFonts w:ascii="Times New Roman" w:hAnsi="Times New Roman" w:eastAsia="方正小标宋简体"/>
          <w:color w:val="000000" w:themeColor="text1"/>
          <w:spacing w:val="10"/>
          <w:sz w:val="44"/>
          <w:szCs w:val="44"/>
          <w14:textFill>
            <w14:solidFill>
              <w14:schemeClr w14:val="tx1"/>
            </w14:solidFill>
          </w14:textFill>
        </w:rPr>
        <w:t>年政府信息公开工作年度报告</w:t>
      </w:r>
    </w:p>
    <w:p w14:paraId="0E4448B3">
      <w:pPr>
        <w:pStyle w:val="5"/>
        <w:spacing w:before="0" w:beforeAutospacing="0" w:after="0" w:afterAutospacing="0" w:line="600" w:lineRule="exact"/>
        <w:ind w:firstLine="880" w:firstLineChars="200"/>
        <w:jc w:val="both"/>
        <w:rPr>
          <w:rFonts w:ascii="Times New Roman" w:hAnsi="Times New Roman" w:eastAsia="方正小标宋简体"/>
          <w:color w:val="000000" w:themeColor="text1"/>
          <w:sz w:val="44"/>
          <w:szCs w:val="44"/>
          <w14:textFill>
            <w14:solidFill>
              <w14:schemeClr w14:val="tx1"/>
            </w14:solidFill>
          </w14:textFill>
        </w:rPr>
      </w:pPr>
    </w:p>
    <w:p w14:paraId="687B4911">
      <w:pPr>
        <w:pStyle w:val="5"/>
        <w:spacing w:before="0" w:beforeAutospacing="0" w:after="0" w:afterAutospacing="0" w:line="600" w:lineRule="exact"/>
        <w:ind w:firstLine="640" w:firstLineChars="2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根据《中华人民共和国政府信息公开条例》，特向社会公布202</w:t>
      </w:r>
      <w:r>
        <w:rPr>
          <w:rFonts w:hint="default" w:ascii="仿宋_GB2312" w:eastAsia="仿宋_GB2312"/>
          <w:color w:val="000000" w:themeColor="text1"/>
          <w:sz w:val="32"/>
          <w:szCs w:val="32"/>
          <w:lang w:val="e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年本机关政府</w:t>
      </w:r>
      <w:bookmarkStart w:id="10" w:name="_GoBack"/>
      <w:bookmarkEnd w:id="10"/>
      <w:r>
        <w:rPr>
          <w:rFonts w:hint="eastAsia" w:ascii="仿宋_GB2312" w:eastAsia="仿宋_GB2312"/>
          <w:color w:val="000000" w:themeColor="text1"/>
          <w:sz w:val="32"/>
          <w:szCs w:val="32"/>
          <w14:textFill>
            <w14:solidFill>
              <w14:schemeClr w14:val="tx1"/>
            </w14:solidFill>
          </w14:textFill>
        </w:rPr>
        <w:t>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仿宋_GB2312" w:eastAsia="仿宋_GB2312"/>
          <w:color w:val="000000" w:themeColor="text1"/>
          <w:sz w:val="32"/>
          <w:szCs w:val="32"/>
          <w:lang w:val="e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年1月1日起至202</w:t>
      </w:r>
      <w:r>
        <w:rPr>
          <w:rFonts w:hint="default" w:ascii="仿宋_GB2312" w:eastAsia="仿宋_GB2312"/>
          <w:color w:val="000000" w:themeColor="text1"/>
          <w:sz w:val="32"/>
          <w:szCs w:val="32"/>
          <w:lang w:val="e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年12月31日止。</w:t>
      </w:r>
    </w:p>
    <w:p w14:paraId="793C7484">
      <w:pPr>
        <w:pStyle w:val="5"/>
        <w:numPr>
          <w:ilvl w:val="0"/>
          <w:numId w:val="1"/>
        </w:numPr>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总体情况</w:t>
      </w:r>
    </w:p>
    <w:p w14:paraId="2523AC67">
      <w:pPr>
        <w:ind w:firstLine="640" w:firstLineChars="200"/>
        <w:rPr>
          <w:rFonts w:hint="eastAsia" w:ascii="仿宋_GB2312" w:eastAsia="仿宋_GB2312"/>
          <w:b w:val="0"/>
          <w:bCs w:val="0"/>
          <w:color w:val="000000" w:themeColor="text1"/>
          <w:sz w:val="32"/>
          <w:szCs w:val="32"/>
          <w:lang w:eastAsia="zh-CN"/>
          <w14:textFill>
            <w14:solidFill>
              <w14:schemeClr w14:val="tx1"/>
            </w14:solidFill>
          </w14:textFill>
        </w:rPr>
      </w:pPr>
      <w:r>
        <w:rPr>
          <w:rFonts w:hint="eastAsia" w:ascii="仿宋_GB2312" w:eastAsia="仿宋_GB2312"/>
          <w:b w:val="0"/>
          <w:bCs w:val="0"/>
          <w:color w:val="000000" w:themeColor="text1"/>
          <w:sz w:val="32"/>
          <w:szCs w:val="32"/>
          <w:lang w:eastAsia="zh-CN"/>
          <w14:textFill>
            <w14:solidFill>
              <w14:schemeClr w14:val="tx1"/>
            </w14:solidFill>
          </w14:textFill>
        </w:rPr>
        <w:t>202</w:t>
      </w:r>
      <w:r>
        <w:rPr>
          <w:rFonts w:hint="eastAsia" w:ascii="仿宋_GB2312" w:eastAsia="仿宋_GB2312"/>
          <w:b w:val="0"/>
          <w:bCs w:val="0"/>
          <w:color w:val="000000" w:themeColor="text1"/>
          <w:sz w:val="32"/>
          <w:szCs w:val="32"/>
          <w:lang w:val="en-US" w:eastAsia="zh-CN"/>
          <w14:textFill>
            <w14:solidFill>
              <w14:schemeClr w14:val="tx1"/>
            </w14:solidFill>
          </w14:textFill>
        </w:rPr>
        <w:t>4</w:t>
      </w:r>
      <w:r>
        <w:rPr>
          <w:rFonts w:hint="eastAsia" w:ascii="仿宋_GB2312" w:eastAsia="仿宋_GB2312"/>
          <w:b w:val="0"/>
          <w:bCs w:val="0"/>
          <w:color w:val="000000" w:themeColor="text1"/>
          <w:sz w:val="32"/>
          <w:szCs w:val="32"/>
          <w:lang w:eastAsia="zh-CN"/>
          <w14:textFill>
            <w14:solidFill>
              <w14:schemeClr w14:val="tx1"/>
            </w14:solidFill>
          </w14:textFill>
        </w:rPr>
        <w:t>年，</w:t>
      </w:r>
      <w:r>
        <w:rPr>
          <w:rFonts w:hint="eastAsia" w:ascii="仿宋_GB2312" w:eastAsia="仿宋_GB2312"/>
          <w:b w:val="0"/>
          <w:bCs w:val="0"/>
          <w:color w:val="000000" w:themeColor="text1"/>
          <w:sz w:val="32"/>
          <w:szCs w:val="32"/>
          <w:lang w:val="en-US" w:eastAsia="zh-CN"/>
          <w14:textFill>
            <w14:solidFill>
              <w14:schemeClr w14:val="tx1"/>
            </w14:solidFill>
          </w14:textFill>
        </w:rPr>
        <w:t>泰山区</w:t>
      </w:r>
      <w:r>
        <w:rPr>
          <w:rFonts w:hint="eastAsia" w:ascii="仿宋_GB2312" w:eastAsia="仿宋_GB2312"/>
          <w:b w:val="0"/>
          <w:bCs w:val="0"/>
          <w:color w:val="000000" w:themeColor="text1"/>
          <w:sz w:val="32"/>
          <w:szCs w:val="32"/>
          <w:lang w:eastAsia="zh-CN"/>
          <w14:textFill>
            <w14:solidFill>
              <w14:schemeClr w14:val="tx1"/>
            </w14:solidFill>
          </w14:textFill>
        </w:rPr>
        <w:t>市场监督管理局坚持以习近平新时代中国特色社会主义思想为指导，认真贯彻落实党的二十大精神，深入贯彻落实党中央、国务院关于全面推进政务公开的决策部署，紧紧围绕政务公开重点工作任务，深化重点领域、重点环节信息公开，完善信息公开方式，强化政策发布、解读和兑现力度，及时回应社会关切和群众需求，不断创新方式方法，提高全局政府信息公开工作质量, 推动政务公开工作取得新成效。</w:t>
      </w:r>
    </w:p>
    <w:p w14:paraId="39E7E118">
      <w:pPr>
        <w:ind w:firstLine="643" w:firstLineChars="200"/>
        <w:rPr>
          <w:rFonts w:hint="default" w:ascii="仿宋_GB2312" w:eastAsia="仿宋_GB2312"/>
          <w:b w:val="0"/>
          <w:bCs w:val="0"/>
          <w:color w:val="000000" w:themeColor="text1"/>
          <w:sz w:val="32"/>
          <w:szCs w:val="32"/>
          <w:lang w:val="en"/>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1.主动公开</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lang w:val="en-US" w:eastAsia="zh-CN"/>
          <w14:textFill>
            <w14:solidFill>
              <w14:schemeClr w14:val="tx1"/>
            </w14:solidFill>
          </w14:textFill>
        </w:rPr>
        <w:t>2024年度</w:t>
      </w:r>
      <w:r>
        <w:rPr>
          <w:rFonts w:hint="default" w:ascii="仿宋_GB2312" w:eastAsia="仿宋_GB2312"/>
          <w:b w:val="0"/>
          <w:bCs w:val="0"/>
          <w:color w:val="000000" w:themeColor="text1"/>
          <w:sz w:val="32"/>
          <w:szCs w:val="32"/>
          <w:lang w:val="en"/>
          <w14:textFill>
            <w14:solidFill>
              <w14:schemeClr w14:val="tx1"/>
            </w14:solidFill>
          </w14:textFill>
        </w:rPr>
        <w:t>泰山区市场监督管理局通过区政府信息公开平台及时公布主动公开了</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机构职能、财政预决算、规划计划、公开指南、主动公开目录</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default" w:ascii="仿宋_GB2312" w:eastAsia="仿宋_GB2312"/>
          <w:b w:val="0"/>
          <w:bCs w:val="0"/>
          <w:color w:val="000000" w:themeColor="text1"/>
          <w:sz w:val="32"/>
          <w:szCs w:val="32"/>
          <w:lang w:val="en"/>
          <w14:textFill>
            <w14:solidFill>
              <w14:schemeClr w14:val="tx1"/>
            </w14:solidFill>
          </w14:textFill>
        </w:rPr>
        <w:t>食品安全抽检</w:t>
      </w:r>
      <w:r>
        <w:rPr>
          <w:rFonts w:hint="eastAsia" w:ascii="仿宋_GB2312" w:eastAsia="仿宋_GB2312"/>
          <w:b w:val="0"/>
          <w:bCs w:val="0"/>
          <w:color w:val="000000" w:themeColor="text1"/>
          <w:sz w:val="32"/>
          <w:szCs w:val="32"/>
          <w:lang w:val="en" w:eastAsia="zh-CN"/>
          <w14:textFill>
            <w14:solidFill>
              <w14:schemeClr w14:val="tx1"/>
            </w14:solidFill>
          </w14:textFill>
        </w:rPr>
        <w:t>、</w:t>
      </w:r>
      <w:r>
        <w:rPr>
          <w:rFonts w:hint="default" w:ascii="仿宋_GB2312" w:eastAsia="仿宋_GB2312"/>
          <w:b w:val="0"/>
          <w:bCs w:val="0"/>
          <w:color w:val="000000" w:themeColor="text1"/>
          <w:sz w:val="32"/>
          <w:szCs w:val="32"/>
          <w:lang w:val="en"/>
          <w14:textFill>
            <w14:solidFill>
              <w14:schemeClr w14:val="tx1"/>
            </w14:solidFill>
          </w14:textFill>
        </w:rPr>
        <w:t>食品药品投诉举报</w:t>
      </w:r>
      <w:r>
        <w:rPr>
          <w:rFonts w:hint="eastAsia" w:ascii="仿宋_GB2312" w:eastAsia="仿宋_GB2312"/>
          <w:b w:val="0"/>
          <w:bCs w:val="0"/>
          <w:color w:val="000000" w:themeColor="text1"/>
          <w:sz w:val="32"/>
          <w:szCs w:val="32"/>
          <w:lang w:val="en" w:eastAsia="zh-CN"/>
          <w14:textFill>
            <w14:solidFill>
              <w14:schemeClr w14:val="tx1"/>
            </w14:solidFill>
          </w14:textFill>
        </w:rPr>
        <w:t>、产品质量</w:t>
      </w:r>
      <w:r>
        <w:rPr>
          <w:rFonts w:hint="default" w:ascii="仿宋_GB2312" w:eastAsia="仿宋_GB2312"/>
          <w:b w:val="0"/>
          <w:bCs w:val="0"/>
          <w:color w:val="000000" w:themeColor="text1"/>
          <w:sz w:val="32"/>
          <w:szCs w:val="32"/>
          <w:lang w:val="en"/>
          <w14:textFill>
            <w14:solidFill>
              <w14:schemeClr w14:val="tx1"/>
            </w14:solidFill>
          </w14:textFill>
        </w:rPr>
        <w:t>等信息共计</w:t>
      </w:r>
      <w:r>
        <w:rPr>
          <w:rFonts w:hint="eastAsia" w:ascii="仿宋_GB2312" w:eastAsia="仿宋_GB2312"/>
          <w:b w:val="0"/>
          <w:bCs w:val="0"/>
          <w:color w:val="000000" w:themeColor="text1"/>
          <w:sz w:val="32"/>
          <w:szCs w:val="32"/>
          <w:lang w:val="en-US" w:eastAsia="zh-CN"/>
          <w14:textFill>
            <w14:solidFill>
              <w14:schemeClr w14:val="tx1"/>
            </w14:solidFill>
          </w14:textFill>
        </w:rPr>
        <w:t>122</w:t>
      </w:r>
      <w:r>
        <w:rPr>
          <w:rFonts w:hint="default" w:ascii="仿宋_GB2312" w:eastAsia="仿宋_GB2312"/>
          <w:b w:val="0"/>
          <w:bCs w:val="0"/>
          <w:color w:val="000000" w:themeColor="text1"/>
          <w:sz w:val="32"/>
          <w:szCs w:val="32"/>
          <w:lang w:val="en"/>
          <w14:textFill>
            <w14:solidFill>
              <w14:schemeClr w14:val="tx1"/>
            </w14:solidFill>
          </w14:textFill>
        </w:rPr>
        <w:t>条。</w:t>
      </w:r>
    </w:p>
    <w:p w14:paraId="6B12A408">
      <w:pPr>
        <w:ind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2.依申请公开</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lang w:val="en-US" w:eastAsia="zh-CN"/>
          <w14:textFill>
            <w14:solidFill>
              <w14:schemeClr w14:val="tx1"/>
            </w14:solidFill>
          </w14:textFill>
        </w:rPr>
        <w:t>全年度</w:t>
      </w:r>
      <w:r>
        <w:rPr>
          <w:rFonts w:hint="default" w:ascii="仿宋_GB2312" w:eastAsia="仿宋_GB2312"/>
          <w:b w:val="0"/>
          <w:bCs w:val="0"/>
          <w:color w:val="000000" w:themeColor="text1"/>
          <w:sz w:val="32"/>
          <w:szCs w:val="32"/>
          <w:lang w:val="en"/>
          <w14:textFill>
            <w14:solidFill>
              <w14:schemeClr w14:val="tx1"/>
            </w14:solidFill>
          </w14:textFill>
        </w:rPr>
        <w:t>泰山区市场监督管理局收到政府信息公开申请</w:t>
      </w:r>
      <w:r>
        <w:rPr>
          <w:rFonts w:hint="eastAsia" w:ascii="仿宋_GB2312" w:eastAsia="仿宋_GB2312"/>
          <w:b w:val="0"/>
          <w:bCs w:val="0"/>
          <w:color w:val="000000" w:themeColor="text1"/>
          <w:sz w:val="32"/>
          <w:szCs w:val="32"/>
          <w:lang w:val="en-US" w:eastAsia="zh-CN"/>
          <w14:textFill>
            <w14:solidFill>
              <w14:schemeClr w14:val="tx1"/>
            </w14:solidFill>
          </w14:textFill>
        </w:rPr>
        <w:t>2</w:t>
      </w:r>
      <w:r>
        <w:rPr>
          <w:rFonts w:hint="default" w:ascii="仿宋_GB2312" w:eastAsia="仿宋_GB2312"/>
          <w:b w:val="0"/>
          <w:bCs w:val="0"/>
          <w:color w:val="000000" w:themeColor="text1"/>
          <w:sz w:val="32"/>
          <w:szCs w:val="32"/>
          <w:lang w:val="en"/>
          <w14:textFill>
            <w14:solidFill>
              <w14:schemeClr w14:val="tx1"/>
            </w14:solidFill>
          </w14:textFill>
        </w:rPr>
        <w:t>5条，均办理完结。</w:t>
      </w:r>
      <w:r>
        <w:rPr>
          <w:rFonts w:hint="eastAsia" w:ascii="仿宋_GB2312" w:eastAsia="仿宋_GB2312"/>
          <w:color w:val="000000" w:themeColor="text1"/>
          <w:sz w:val="32"/>
          <w:szCs w:val="32"/>
          <w14:textFill>
            <w14:solidFill>
              <w14:schemeClr w14:val="tx1"/>
            </w14:solidFill>
          </w14:textFill>
        </w:rPr>
        <w:t>申请</w:t>
      </w:r>
      <w:r>
        <w:rPr>
          <w:rFonts w:hint="eastAsia" w:ascii="仿宋_GB2312" w:eastAsia="仿宋_GB2312"/>
          <w:color w:val="000000" w:themeColor="text1"/>
          <w:sz w:val="32"/>
          <w:szCs w:val="32"/>
          <w:lang w:val="en-US" w:eastAsia="zh-CN"/>
          <w14:textFill>
            <w14:solidFill>
              <w14:schemeClr w14:val="tx1"/>
            </w14:solidFill>
          </w14:textFill>
        </w:rPr>
        <w:t>涉及处理投诉举报案件的人员信息、因履行行政管理职能引发行政复议和行政诉讼案件数量、举报奖励等方面，与2023年度相比</w:t>
      </w:r>
      <w:r>
        <w:rPr>
          <w:rFonts w:hint="eastAsia" w:ascii="仿宋_GB2312" w:eastAsia="仿宋_GB2312"/>
          <w:color w:val="000000" w:themeColor="text1"/>
          <w:sz w:val="32"/>
          <w:szCs w:val="32"/>
          <w:lang w:val="en-US" w:eastAsia="zh-CN"/>
          <w14:textFill>
            <w14:solidFill>
              <w14:schemeClr w14:val="tx1"/>
            </w14:solidFill>
          </w14:textFill>
        </w:rPr>
        <w:t>数量增多20件/上涨500%，</w:t>
      </w:r>
      <w:r>
        <w:rPr>
          <w:rFonts w:hint="eastAsia" w:ascii="仿宋_GB2312" w:eastAsia="仿宋_GB2312"/>
          <w:color w:val="000000" w:themeColor="text1"/>
          <w:sz w:val="32"/>
          <w:szCs w:val="32"/>
          <w:lang w:val="en-US" w:eastAsia="zh-CN"/>
          <w14:textFill>
            <w14:solidFill>
              <w14:schemeClr w14:val="tx1"/>
            </w14:solidFill>
          </w14:textFill>
        </w:rPr>
        <w:t>且存在依申请公开成为个别职业打假人谋取利益手段的现象。2024年泰山区市场监督管理局未收取信息处理费。</w:t>
      </w:r>
    </w:p>
    <w:p w14:paraId="02B64220">
      <w:pPr>
        <w:ind w:firstLine="643" w:firstLineChars="200"/>
        <w:rPr>
          <w:rFonts w:hint="eastAsia" w:ascii="仿宋_GB2312" w:eastAsia="仿宋_GB2312"/>
          <w:b w:val="0"/>
          <w:bCs w:val="0"/>
          <w:color w:val="000000" w:themeColor="text1"/>
          <w:sz w:val="32"/>
          <w:szCs w:val="32"/>
          <w:lang w:val="en" w:eastAsia="zh-CN"/>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3.政府信息管理</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为妥善处理好公开和保密的关系，泰山区市场监督管理局公开内容按照公开流程填写《政府信息公开审批表》，对将进入公开程序的各类政府信息进行保密审查，严格执行信息公开申请、发布、审核制度，保证政府信息公开内容的</w:t>
      </w:r>
      <w:r>
        <w:rPr>
          <w:rFonts w:hint="eastAsia" w:ascii="仿宋_GB2312" w:eastAsia="仿宋_GB2312"/>
          <w:b w:val="0"/>
          <w:bCs w:val="0"/>
          <w:color w:val="000000" w:themeColor="text1"/>
          <w:sz w:val="32"/>
          <w:szCs w:val="32"/>
          <w:lang w:eastAsia="zh-CN"/>
          <w14:textFill>
            <w14:solidFill>
              <w14:schemeClr w14:val="tx1"/>
            </w14:solidFill>
          </w14:textFill>
        </w:rPr>
        <w:t>安全性、</w:t>
      </w:r>
      <w:r>
        <w:rPr>
          <w:rFonts w:hint="eastAsia" w:ascii="仿宋_GB2312" w:eastAsia="仿宋_GB2312"/>
          <w:b w:val="0"/>
          <w:bCs w:val="0"/>
          <w:color w:val="000000" w:themeColor="text1"/>
          <w:sz w:val="32"/>
          <w:szCs w:val="32"/>
          <w14:textFill>
            <w14:solidFill>
              <w14:schemeClr w14:val="tx1"/>
            </w14:solidFill>
          </w14:textFill>
        </w:rPr>
        <w:t>全面性、准确性。</w:t>
      </w:r>
    </w:p>
    <w:p w14:paraId="5AF8CC10">
      <w:pPr>
        <w:ind w:firstLine="643"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政府信息公开</w:t>
      </w:r>
      <w:r>
        <w:rPr>
          <w:rFonts w:ascii="仿宋_GB2312" w:eastAsia="仿宋_GB2312"/>
          <w:b/>
          <w:bCs/>
          <w:color w:val="000000" w:themeColor="text1"/>
          <w:sz w:val="32"/>
          <w:szCs w:val="32"/>
          <w14:textFill>
            <w14:solidFill>
              <w14:schemeClr w14:val="tx1"/>
            </w14:solidFill>
          </w14:textFill>
        </w:rPr>
        <w:t>平台建设</w:t>
      </w:r>
      <w:r>
        <w:rPr>
          <w:rFonts w:hint="eastAsia" w:ascii="仿宋_GB2312" w:eastAsia="仿宋_GB2312"/>
          <w:b/>
          <w:bCs/>
          <w:color w:val="000000" w:themeColor="text1"/>
          <w:sz w:val="32"/>
          <w:szCs w:val="32"/>
          <w14:textFill>
            <w14:solidFill>
              <w14:schemeClr w14:val="tx1"/>
            </w14:solidFill>
          </w14:textFill>
        </w:rPr>
        <w:t>。</w:t>
      </w:r>
      <w:r>
        <w:rPr>
          <w:rFonts w:hint="default" w:ascii="仿宋_GB2312" w:eastAsia="仿宋_GB2312"/>
          <w:color w:val="000000" w:themeColor="text1"/>
          <w:sz w:val="32"/>
          <w:szCs w:val="32"/>
          <w:lang w:val="en"/>
          <w14:textFill>
            <w14:solidFill>
              <w14:schemeClr w14:val="tx1"/>
            </w14:solidFill>
          </w14:textFill>
        </w:rPr>
        <w:t>泰山区市场监督管理局认真做好本单位网站和政务新媒体的平台建设工作，通过自查自检的方式，定期对网站栏目更新情况、网站链接等方面进行自查，并根据自查结果整改网站出现的问题。结合本单位业务特点，</w:t>
      </w:r>
      <w:r>
        <w:rPr>
          <w:rFonts w:hint="eastAsia" w:ascii="仿宋_GB2312" w:eastAsia="仿宋_GB2312"/>
          <w:color w:val="000000" w:themeColor="text1"/>
          <w:sz w:val="32"/>
          <w:szCs w:val="32"/>
          <w:lang w:val="en-US" w:eastAsia="zh-CN"/>
          <w14:textFill>
            <w14:solidFill>
              <w14:schemeClr w14:val="tx1"/>
            </w14:solidFill>
          </w14:textFill>
        </w:rPr>
        <w:t>在掌上泰山区发布526篇稿件报道，位列区直部门第1名。</w:t>
      </w:r>
    </w:p>
    <w:p w14:paraId="3CA23E9D">
      <w:pPr>
        <w:ind w:firstLine="643" w:firstLineChars="200"/>
        <w:rPr>
          <w:rFonts w:hint="eastAsia" w:ascii="仿宋_GB2312" w:eastAsia="仿宋_GB2312"/>
          <w:color w:val="000000" w:themeColor="text1"/>
          <w:sz w:val="32"/>
          <w:szCs w:val="32"/>
          <w:lang w:val="en" w:eastAsia="zh-CN"/>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5.监督保障</w:t>
      </w:r>
      <w:r>
        <w:rPr>
          <w:rFonts w:hint="eastAsia" w:ascii="仿宋_GB2312" w:eastAsia="仿宋_GB2312"/>
          <w:b/>
          <w:bCs/>
          <w:color w:val="000000" w:themeColor="text1"/>
          <w:sz w:val="32"/>
          <w:szCs w:val="32"/>
          <w14:textFill>
            <w14:solidFill>
              <w14:schemeClr w14:val="tx1"/>
            </w14:solidFill>
          </w14:textFill>
        </w:rPr>
        <w:t>。</w:t>
      </w:r>
      <w:r>
        <w:rPr>
          <w:rFonts w:hint="default" w:ascii="仿宋_GB2312" w:eastAsia="仿宋_GB2312"/>
          <w:color w:val="000000" w:themeColor="text1"/>
          <w:sz w:val="32"/>
          <w:szCs w:val="32"/>
          <w:lang w:val="en"/>
          <w14:textFill>
            <w14:solidFill>
              <w14:schemeClr w14:val="tx1"/>
            </w14:solidFill>
          </w14:textFill>
        </w:rPr>
        <w:t>泰山区市场监督管理局下设办公室负责政府信息公开工作的日常工作目前，由1名班子成员分工政务公开工作，1名同志具体负责，严格按照《条例》规定，对全局政府信息公开工作的各个环节作了明确规定，推动信息公开工作有序、有效开展。</w:t>
      </w:r>
      <w:r>
        <w:rPr>
          <w:rFonts w:hint="eastAsia" w:ascii="仿宋_GB2312" w:eastAsia="仿宋_GB2312"/>
          <w:color w:val="000000" w:themeColor="text1"/>
          <w:sz w:val="32"/>
          <w:szCs w:val="32"/>
          <w:lang w:val="en-US" w:eastAsia="zh-CN"/>
          <w14:textFill>
            <w14:solidFill>
              <w14:schemeClr w14:val="tx1"/>
            </w14:solidFill>
          </w14:textFill>
        </w:rPr>
        <w:t>2024年</w:t>
      </w:r>
      <w:r>
        <w:rPr>
          <w:rFonts w:hint="default" w:ascii="仿宋_GB2312" w:eastAsia="仿宋_GB2312"/>
          <w:color w:val="000000" w:themeColor="text1"/>
          <w:sz w:val="32"/>
          <w:szCs w:val="32"/>
          <w:lang w:val="en"/>
          <w14:textFill>
            <w14:solidFill>
              <w14:schemeClr w14:val="tx1"/>
            </w14:solidFill>
          </w14:textFill>
        </w:rPr>
        <w:t>未发生因不履行政务公开义务而发生的责任追究情况。</w:t>
      </w:r>
    </w:p>
    <w:p w14:paraId="2426948E">
      <w:pPr>
        <w:pStyle w:val="5"/>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w:t>
      </w:r>
      <w:r>
        <w:rPr>
          <w:rFonts w:ascii="黑体" w:hAnsi="黑体" w:eastAsia="黑体"/>
          <w:color w:val="000000" w:themeColor="text1"/>
          <w:sz w:val="32"/>
          <w:szCs w:val="32"/>
          <w14:textFill>
            <w14:solidFill>
              <w14:schemeClr w14:val="tx1"/>
            </w14:solidFill>
          </w14:textFill>
        </w:rPr>
        <w:t>主动公开政府信息情况</w:t>
      </w:r>
    </w:p>
    <w:p w14:paraId="20A35533">
      <w:pPr>
        <w:rPr>
          <w:rFonts w:ascii="黑体" w:hAnsi="黑体" w:eastAsia="黑体"/>
          <w:color w:val="000000" w:themeColor="text1"/>
          <w:sz w:val="32"/>
          <w:szCs w:val="32"/>
          <w14:textFill>
            <w14:solidFill>
              <w14:schemeClr w14:val="tx1"/>
            </w14:solidFill>
          </w14:textFill>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14:paraId="1063308A">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8E604CB">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第二十条第（一）项</w:t>
            </w:r>
          </w:p>
        </w:tc>
      </w:tr>
      <w:tr w14:paraId="46502C8B">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7D7FFAF1">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1250" w:type="pct"/>
            <w:tcBorders>
              <w:top w:val="nil"/>
              <w:left w:val="nil"/>
              <w:bottom w:val="single" w:color="auto" w:sz="8" w:space="0"/>
              <w:right w:val="single" w:color="auto" w:sz="8" w:space="0"/>
            </w:tcBorders>
            <w:shd w:val="clear" w:color="auto" w:fill="auto"/>
            <w:vAlign w:val="center"/>
          </w:tcPr>
          <w:p w14:paraId="2D57BE15">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本年制发件数</w:t>
            </w:r>
          </w:p>
        </w:tc>
        <w:tc>
          <w:tcPr>
            <w:tcW w:w="1250" w:type="pct"/>
            <w:tcBorders>
              <w:top w:val="nil"/>
              <w:left w:val="nil"/>
              <w:bottom w:val="single" w:color="auto" w:sz="8" w:space="0"/>
              <w:right w:val="single" w:color="auto" w:sz="8" w:space="0"/>
            </w:tcBorders>
            <w:shd w:val="clear" w:color="auto" w:fill="auto"/>
            <w:vAlign w:val="center"/>
          </w:tcPr>
          <w:p w14:paraId="498456B0">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本年废止件数</w:t>
            </w:r>
          </w:p>
        </w:tc>
        <w:tc>
          <w:tcPr>
            <w:tcW w:w="1250" w:type="pct"/>
            <w:tcBorders>
              <w:top w:val="nil"/>
              <w:left w:val="nil"/>
              <w:bottom w:val="single" w:color="auto" w:sz="8" w:space="0"/>
              <w:right w:val="single" w:color="auto" w:sz="8" w:space="0"/>
            </w:tcBorders>
            <w:shd w:val="clear" w:color="auto" w:fill="auto"/>
            <w:vAlign w:val="center"/>
          </w:tcPr>
          <w:p w14:paraId="6CCEE1BD">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现行有效件数</w:t>
            </w:r>
          </w:p>
        </w:tc>
      </w:tr>
      <w:tr w14:paraId="548416D3">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5B6427F8">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规章</w:t>
            </w:r>
          </w:p>
        </w:tc>
        <w:tc>
          <w:tcPr>
            <w:tcW w:w="1250" w:type="pct"/>
            <w:tcBorders>
              <w:top w:val="nil"/>
              <w:left w:val="nil"/>
              <w:bottom w:val="single" w:color="auto" w:sz="8" w:space="0"/>
              <w:right w:val="single" w:color="auto" w:sz="8" w:space="0"/>
            </w:tcBorders>
            <w:shd w:val="clear" w:color="auto" w:fill="auto"/>
            <w:vAlign w:val="center"/>
          </w:tcPr>
          <w:p w14:paraId="1BCD914A">
            <w:pPr>
              <w:widowControl/>
              <w:jc w:val="left"/>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14:paraId="5EE51337">
            <w:pPr>
              <w:widowControl/>
              <w:jc w:val="left"/>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14:paraId="76B0D31D">
            <w:pPr>
              <w:widowControl/>
              <w:jc w:val="left"/>
              <w:rPr>
                <w:rFonts w:hint="eastAsia"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　</w:t>
            </w: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14:paraId="3BD24E59">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8DC8075">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2E692BCE">
            <w:pPr>
              <w:widowControl/>
              <w:jc w:val="left"/>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14:paraId="2B96B000">
            <w:pPr>
              <w:widowControl/>
              <w:jc w:val="left"/>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14:paraId="6B00D4AE">
            <w:pPr>
              <w:widowControl/>
              <w:jc w:val="left"/>
              <w:rPr>
                <w:rFonts w:hint="eastAsia"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　</w:t>
            </w: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14:paraId="4CDD68D4">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632DC0D">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14:paraId="17BAEA21">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E35B6B9">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062A5E3">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3BF57527">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FA27D94">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EE028F0">
            <w:pPr>
              <w:widowControl/>
              <w:jc w:val="left"/>
              <w:rPr>
                <w:rFonts w:hint="eastAsia"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　</w:t>
            </w: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14:paraId="60B5ABF6">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A8A2383">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14:paraId="18DBDEC1">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9E78B05">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569DC322">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6BA69B78">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5B63800">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1370632">
            <w:pPr>
              <w:widowControl/>
              <w:jc w:val="left"/>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r>
              <w:rPr>
                <w:rFonts w:hint="eastAsia" w:ascii="宋体" w:hAnsi="宋体" w:eastAsia="宋体" w:cs="宋体"/>
                <w:color w:val="000000" w:themeColor="text1"/>
                <w:sz w:val="20"/>
                <w:szCs w:val="20"/>
                <w:lang w:val="en-US" w:eastAsia="zh-CN"/>
                <w14:textFill>
                  <w14:solidFill>
                    <w14:schemeClr w14:val="tx1"/>
                  </w14:solidFill>
                </w14:textFill>
              </w:rPr>
              <w:t>3077</w:t>
            </w:r>
          </w:p>
        </w:tc>
      </w:tr>
      <w:tr w14:paraId="08D6746F">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91232C1">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1B82951">
            <w:pPr>
              <w:widowControl/>
              <w:jc w:val="left"/>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w:t>
            </w:r>
            <w:r>
              <w:rPr>
                <w:rFonts w:hint="eastAsia" w:ascii="仿宋_GB2312" w:hAnsi="宋体" w:eastAsia="仿宋_GB2312" w:cs="宋体"/>
                <w:color w:val="000000" w:themeColor="text1"/>
                <w:kern w:val="0"/>
                <w:szCs w:val="21"/>
                <w:lang w:val="en-US" w:eastAsia="zh-CN"/>
                <w14:textFill>
                  <w14:solidFill>
                    <w14:schemeClr w14:val="tx1"/>
                  </w14:solidFill>
                </w14:textFill>
              </w:rPr>
              <w:t>145</w:t>
            </w:r>
          </w:p>
        </w:tc>
      </w:tr>
      <w:tr w14:paraId="3462BF47">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A57862">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14:paraId="530208E6">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11058F3">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E0FCA9B">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14:paraId="17AE9BC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519E5C9">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1BBD9759">
            <w:pPr>
              <w:widowControl/>
              <w:jc w:val="left"/>
              <w:rPr>
                <w:rFonts w:hint="eastAsia"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　</w:t>
            </w: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bl>
    <w:p w14:paraId="127C2BF8">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三、</w:t>
      </w:r>
      <w:r>
        <w:rPr>
          <w:rFonts w:ascii="黑体" w:hAnsi="黑体" w:eastAsia="黑体"/>
          <w:color w:val="000000" w:themeColor="text1"/>
          <w:sz w:val="32"/>
          <w:szCs w:val="32"/>
          <w14:textFill>
            <w14:solidFill>
              <w14:schemeClr w14:val="tx1"/>
            </w14:solidFill>
          </w14:textFill>
        </w:rPr>
        <w:t>收到和处理政府信息公开申请情况</w:t>
      </w:r>
    </w:p>
    <w:p w14:paraId="41865364">
      <w:pPr>
        <w:pStyle w:val="5"/>
        <w:numPr>
          <w:ilvl w:val="0"/>
          <w:numId w:val="0"/>
        </w:numPr>
        <w:spacing w:before="0" w:beforeAutospacing="0" w:after="0" w:afterAutospacing="0" w:line="600" w:lineRule="exact"/>
        <w:jc w:val="both"/>
        <w:rPr>
          <w:rFonts w:ascii="黑体" w:hAnsi="黑体" w:eastAsia="黑体"/>
          <w:color w:val="000000" w:themeColor="text1"/>
          <w:sz w:val="32"/>
          <w:szCs w:val="32"/>
          <w14:textFill>
            <w14:solidFill>
              <w14:schemeClr w14:val="tx1"/>
            </w14:solidFill>
          </w14:textFill>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5A824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5FED9265">
            <w:pPr>
              <w:widowControl/>
              <w:jc w:val="center"/>
              <w:rPr>
                <w:rFonts w:ascii="楷体_GB2312" w:hAnsi="黑体" w:eastAsia="楷体_GB2312"/>
                <w:color w:val="000000" w:themeColor="text1"/>
                <w:kern w:val="0"/>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（本列数据的勾稽关系为：第一项加第二项之和，</w:t>
            </w:r>
          </w:p>
          <w:p w14:paraId="7C4BE515">
            <w:pPr>
              <w:widowControl/>
              <w:jc w:val="center"/>
              <w:rPr>
                <w:rFonts w:ascii="仿宋_GB2312" w:hAnsi="Times New Roman" w:eastAsia="仿宋_GB2312"/>
                <w:color w:val="000000" w:themeColor="text1"/>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等于第三项加第四项之和）</w:t>
            </w:r>
          </w:p>
        </w:tc>
        <w:tc>
          <w:tcPr>
            <w:tcW w:w="4820" w:type="dxa"/>
            <w:gridSpan w:val="7"/>
            <w:shd w:val="clear" w:color="auto" w:fill="auto"/>
            <w:tcMar>
              <w:left w:w="108" w:type="dxa"/>
              <w:right w:w="108" w:type="dxa"/>
            </w:tcMar>
            <w:vAlign w:val="center"/>
          </w:tcPr>
          <w:p w14:paraId="42582EE8">
            <w:pPr>
              <w:widowControl/>
              <w:spacing w:line="32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申请人情况</w:t>
            </w:r>
          </w:p>
        </w:tc>
      </w:tr>
      <w:tr w14:paraId="10A46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49155BD">
            <w:pPr>
              <w:jc w:val="center"/>
              <w:rPr>
                <w:rFonts w:ascii="仿宋_GB2312" w:hAnsi="Times New Roman" w:eastAsia="仿宋_GB2312"/>
                <w:color w:val="000000" w:themeColor="text1"/>
                <w:szCs w:val="21"/>
                <w14:textFill>
                  <w14:solidFill>
                    <w14:schemeClr w14:val="tx1"/>
                  </w14:solidFill>
                </w14:textFill>
              </w:rPr>
            </w:pPr>
          </w:p>
        </w:tc>
        <w:tc>
          <w:tcPr>
            <w:tcW w:w="829" w:type="dxa"/>
            <w:vMerge w:val="restart"/>
            <w:shd w:val="clear" w:color="auto" w:fill="auto"/>
            <w:tcMar>
              <w:left w:w="108" w:type="dxa"/>
              <w:right w:w="108" w:type="dxa"/>
            </w:tcMar>
            <w:vAlign w:val="center"/>
          </w:tcPr>
          <w:p w14:paraId="3271FFF3">
            <w:pPr>
              <w:widowControl/>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自然人</w:t>
            </w:r>
          </w:p>
        </w:tc>
        <w:tc>
          <w:tcPr>
            <w:tcW w:w="3140" w:type="dxa"/>
            <w:gridSpan w:val="5"/>
            <w:shd w:val="clear" w:color="auto" w:fill="auto"/>
            <w:tcMar>
              <w:left w:w="108" w:type="dxa"/>
              <w:right w:w="108" w:type="dxa"/>
            </w:tcMar>
            <w:vAlign w:val="center"/>
          </w:tcPr>
          <w:p w14:paraId="4B20EFB3">
            <w:pPr>
              <w:widowControl/>
              <w:spacing w:line="32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法人或其他组织</w:t>
            </w:r>
          </w:p>
        </w:tc>
        <w:tc>
          <w:tcPr>
            <w:tcW w:w="851" w:type="dxa"/>
            <w:vMerge w:val="restart"/>
            <w:shd w:val="clear" w:color="auto" w:fill="auto"/>
            <w:tcMar>
              <w:left w:w="108" w:type="dxa"/>
              <w:right w:w="108" w:type="dxa"/>
            </w:tcMar>
            <w:vAlign w:val="center"/>
          </w:tcPr>
          <w:p w14:paraId="46B06157">
            <w:pPr>
              <w:widowControl/>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总计</w:t>
            </w:r>
          </w:p>
        </w:tc>
      </w:tr>
      <w:tr w14:paraId="60E25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67B53B7D">
            <w:pPr>
              <w:jc w:val="center"/>
              <w:rPr>
                <w:rFonts w:ascii="仿宋_GB2312" w:hAnsi="Times New Roman" w:eastAsia="仿宋_GB2312"/>
                <w:color w:val="000000" w:themeColor="text1"/>
                <w:szCs w:val="21"/>
                <w14:textFill>
                  <w14:solidFill>
                    <w14:schemeClr w14:val="tx1"/>
                  </w14:solidFill>
                </w14:textFill>
              </w:rPr>
            </w:pPr>
          </w:p>
        </w:tc>
        <w:tc>
          <w:tcPr>
            <w:tcW w:w="829" w:type="dxa"/>
            <w:vMerge w:val="continue"/>
            <w:shd w:val="clear" w:color="auto" w:fill="auto"/>
            <w:tcMar>
              <w:left w:w="108" w:type="dxa"/>
              <w:right w:w="108" w:type="dxa"/>
            </w:tcMar>
            <w:vAlign w:val="center"/>
          </w:tcPr>
          <w:p w14:paraId="368BDB8C">
            <w:pPr>
              <w:jc w:val="center"/>
              <w:rPr>
                <w:rFonts w:ascii="黑体" w:hAnsi="黑体" w:eastAsia="黑体"/>
                <w:color w:val="000000" w:themeColor="text1"/>
                <w:szCs w:val="21"/>
                <w14:textFill>
                  <w14:solidFill>
                    <w14:schemeClr w14:val="tx1"/>
                  </w14:solidFill>
                </w14:textFill>
              </w:rPr>
            </w:pPr>
          </w:p>
        </w:tc>
        <w:tc>
          <w:tcPr>
            <w:tcW w:w="567" w:type="dxa"/>
            <w:shd w:val="clear" w:color="auto" w:fill="auto"/>
            <w:tcMar>
              <w:left w:w="108" w:type="dxa"/>
              <w:right w:w="108" w:type="dxa"/>
            </w:tcMar>
            <w:vAlign w:val="center"/>
          </w:tcPr>
          <w:p w14:paraId="35D33BDC">
            <w:pPr>
              <w:widowControl/>
              <w:spacing w:line="320" w:lineRule="exact"/>
              <w:ind w:left="-106" w:leftChars="-51" w:right="-107"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商业企业</w:t>
            </w:r>
          </w:p>
        </w:tc>
        <w:tc>
          <w:tcPr>
            <w:tcW w:w="567" w:type="dxa"/>
            <w:shd w:val="clear" w:color="auto" w:fill="auto"/>
            <w:tcMar>
              <w:left w:w="108" w:type="dxa"/>
              <w:right w:w="108" w:type="dxa"/>
            </w:tcMar>
            <w:vAlign w:val="center"/>
          </w:tcPr>
          <w:p w14:paraId="68F49DD5">
            <w:pPr>
              <w:widowControl/>
              <w:spacing w:line="320" w:lineRule="exact"/>
              <w:ind w:left="-107" w:leftChars="-51" w:right="-107"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科研机构</w:t>
            </w:r>
          </w:p>
        </w:tc>
        <w:tc>
          <w:tcPr>
            <w:tcW w:w="731" w:type="dxa"/>
            <w:shd w:val="clear" w:color="auto" w:fill="auto"/>
            <w:tcMar>
              <w:left w:w="108" w:type="dxa"/>
              <w:right w:w="108" w:type="dxa"/>
            </w:tcMar>
            <w:vAlign w:val="center"/>
          </w:tcPr>
          <w:p w14:paraId="355C9279">
            <w:pPr>
              <w:widowControl/>
              <w:spacing w:line="320" w:lineRule="exact"/>
              <w:ind w:left="-107" w:leftChars="-51" w:right="-107"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社会公益组织</w:t>
            </w:r>
          </w:p>
        </w:tc>
        <w:tc>
          <w:tcPr>
            <w:tcW w:w="708" w:type="dxa"/>
            <w:shd w:val="clear" w:color="auto" w:fill="auto"/>
            <w:tcMar>
              <w:left w:w="108" w:type="dxa"/>
              <w:right w:w="108" w:type="dxa"/>
            </w:tcMar>
            <w:vAlign w:val="center"/>
          </w:tcPr>
          <w:p w14:paraId="2BBEAD06">
            <w:pPr>
              <w:widowControl/>
              <w:spacing w:line="320" w:lineRule="exact"/>
              <w:ind w:left="-106" w:leftChars="-51" w:right="-107"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法律服务机构</w:t>
            </w:r>
          </w:p>
        </w:tc>
        <w:tc>
          <w:tcPr>
            <w:tcW w:w="567" w:type="dxa"/>
            <w:shd w:val="clear" w:color="auto" w:fill="auto"/>
            <w:tcMar>
              <w:left w:w="108" w:type="dxa"/>
              <w:right w:w="108" w:type="dxa"/>
            </w:tcMar>
            <w:vAlign w:val="center"/>
          </w:tcPr>
          <w:p w14:paraId="00C8863F">
            <w:pPr>
              <w:widowControl/>
              <w:spacing w:line="360" w:lineRule="exact"/>
              <w:ind w:left="-63" w:leftChars="-30" w:right="-134" w:rightChars="-64"/>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其他</w:t>
            </w:r>
          </w:p>
        </w:tc>
        <w:tc>
          <w:tcPr>
            <w:tcW w:w="851" w:type="dxa"/>
            <w:vMerge w:val="continue"/>
            <w:shd w:val="clear" w:color="auto" w:fill="auto"/>
            <w:tcMar>
              <w:left w:w="108" w:type="dxa"/>
              <w:right w:w="108" w:type="dxa"/>
            </w:tcMar>
            <w:vAlign w:val="center"/>
          </w:tcPr>
          <w:p w14:paraId="41E7427C">
            <w:pPr>
              <w:jc w:val="center"/>
              <w:rPr>
                <w:rFonts w:ascii="仿宋_GB2312" w:hAnsi="Times New Roman" w:eastAsia="仿宋_GB2312"/>
                <w:color w:val="000000" w:themeColor="text1"/>
                <w:szCs w:val="21"/>
                <w14:textFill>
                  <w14:solidFill>
                    <w14:schemeClr w14:val="tx1"/>
                  </w14:solidFill>
                </w14:textFill>
              </w:rPr>
            </w:pPr>
          </w:p>
        </w:tc>
      </w:tr>
      <w:tr w14:paraId="78B3F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4941A85">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w:t>
            </w:r>
            <w:bookmarkStart w:id="0" w:name="_Hlk66973412"/>
            <w:r>
              <w:rPr>
                <w:rFonts w:hint="eastAsia" w:ascii="黑体" w:hAnsi="黑体" w:eastAsia="黑体"/>
                <w:color w:val="000000" w:themeColor="text1"/>
                <w:kern w:val="0"/>
                <w:szCs w:val="21"/>
                <w14:textFill>
                  <w14:solidFill>
                    <w14:schemeClr w14:val="tx1"/>
                  </w14:solidFill>
                </w14:textFill>
              </w:rPr>
              <w:t>本年新收政府信息公开申请数量</w:t>
            </w:r>
            <w:bookmarkEnd w:id="0"/>
          </w:p>
        </w:tc>
        <w:tc>
          <w:tcPr>
            <w:tcW w:w="829" w:type="dxa"/>
            <w:shd w:val="clear" w:color="auto" w:fill="auto"/>
            <w:tcMar>
              <w:left w:w="108" w:type="dxa"/>
              <w:right w:w="108" w:type="dxa"/>
            </w:tcMar>
            <w:vAlign w:val="center"/>
          </w:tcPr>
          <w:p w14:paraId="6B4BF841">
            <w:pPr>
              <w:widowControl/>
              <w:spacing w:after="180"/>
              <w:jc w:val="center"/>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25</w:t>
            </w:r>
          </w:p>
        </w:tc>
        <w:tc>
          <w:tcPr>
            <w:tcW w:w="567" w:type="dxa"/>
            <w:shd w:val="clear" w:color="auto" w:fill="auto"/>
            <w:tcMar>
              <w:left w:w="108" w:type="dxa"/>
              <w:right w:w="108" w:type="dxa"/>
            </w:tcMar>
            <w:vAlign w:val="center"/>
          </w:tcPr>
          <w:p w14:paraId="01E50959">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10EDBC63">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65CEAC51">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6E665625">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01C477C3">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68947212">
            <w:pPr>
              <w:widowControl/>
              <w:spacing w:after="180"/>
              <w:jc w:val="center"/>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25</w:t>
            </w:r>
          </w:p>
        </w:tc>
      </w:tr>
      <w:tr w14:paraId="0ACD3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512F86E">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二、上年结转政府信息公开申请数量</w:t>
            </w:r>
          </w:p>
        </w:tc>
        <w:tc>
          <w:tcPr>
            <w:tcW w:w="829" w:type="dxa"/>
            <w:shd w:val="clear" w:color="auto" w:fill="auto"/>
            <w:tcMar>
              <w:left w:w="108" w:type="dxa"/>
              <w:right w:w="108" w:type="dxa"/>
            </w:tcMar>
            <w:vAlign w:val="center"/>
          </w:tcPr>
          <w:p w14:paraId="63795EF0">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94F874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141A967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1A08264B">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7D632EE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07A29912">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78040987">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1783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12BD0F39">
            <w:pPr>
              <w:widowControl/>
              <w:spacing w:after="18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14:paraId="3E1E27F7">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（一）予以公开</w:t>
            </w:r>
          </w:p>
        </w:tc>
        <w:tc>
          <w:tcPr>
            <w:tcW w:w="829" w:type="dxa"/>
            <w:shd w:val="clear" w:color="auto" w:fill="auto"/>
            <w:tcMar>
              <w:left w:w="108" w:type="dxa"/>
              <w:right w:w="108" w:type="dxa"/>
            </w:tcMar>
            <w:vAlign w:val="center"/>
          </w:tcPr>
          <w:p w14:paraId="2141B58D">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7</w:t>
            </w:r>
          </w:p>
        </w:tc>
        <w:tc>
          <w:tcPr>
            <w:tcW w:w="567" w:type="dxa"/>
            <w:shd w:val="clear" w:color="auto" w:fill="auto"/>
            <w:tcMar>
              <w:left w:w="108" w:type="dxa"/>
              <w:right w:w="108" w:type="dxa"/>
            </w:tcMar>
            <w:vAlign w:val="center"/>
          </w:tcPr>
          <w:p w14:paraId="2E4515F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08F9D80">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0507614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239D7CD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18177EA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2BA3F62F">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7</w:t>
            </w:r>
          </w:p>
        </w:tc>
      </w:tr>
      <w:tr w14:paraId="7752F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03F5FCA">
            <w:pPr>
              <w:rPr>
                <w:rFonts w:ascii="黑体" w:hAnsi="黑体"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14:paraId="7777247A">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（二）部分公开（</w:t>
            </w:r>
            <w:bookmarkStart w:id="1" w:name="_Hlk66973981"/>
            <w:r>
              <w:rPr>
                <w:rFonts w:hint="eastAsia" w:ascii="黑体" w:hAnsi="黑体" w:eastAsia="黑体"/>
                <w:color w:val="000000" w:themeColor="text1"/>
                <w:kern w:val="0"/>
                <w:szCs w:val="21"/>
                <w14:textFill>
                  <w14:solidFill>
                    <w14:schemeClr w14:val="tx1"/>
                  </w14:solidFill>
                </w14:textFill>
              </w:rPr>
              <w:t>区分处理的，只计这一情形，不计其他情形</w:t>
            </w:r>
            <w:bookmarkEnd w:id="1"/>
            <w:r>
              <w:rPr>
                <w:rFonts w:hint="eastAsia" w:ascii="黑体" w:hAnsi="黑体" w:eastAsia="黑体"/>
                <w:color w:val="000000" w:themeColor="text1"/>
                <w:kern w:val="0"/>
                <w:szCs w:val="21"/>
                <w14:textFill>
                  <w14:solidFill>
                    <w14:schemeClr w14:val="tx1"/>
                  </w14:solidFill>
                </w14:textFill>
              </w:rPr>
              <w:t>）</w:t>
            </w:r>
          </w:p>
        </w:tc>
        <w:tc>
          <w:tcPr>
            <w:tcW w:w="829" w:type="dxa"/>
            <w:shd w:val="clear" w:color="auto" w:fill="auto"/>
            <w:tcMar>
              <w:left w:w="108" w:type="dxa"/>
              <w:right w:w="108" w:type="dxa"/>
            </w:tcMar>
            <w:vAlign w:val="center"/>
          </w:tcPr>
          <w:p w14:paraId="06D97AF2">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5</w:t>
            </w:r>
          </w:p>
        </w:tc>
        <w:tc>
          <w:tcPr>
            <w:tcW w:w="567" w:type="dxa"/>
            <w:shd w:val="clear" w:color="auto" w:fill="auto"/>
            <w:tcMar>
              <w:left w:w="108" w:type="dxa"/>
              <w:right w:w="108" w:type="dxa"/>
            </w:tcMar>
            <w:vAlign w:val="center"/>
          </w:tcPr>
          <w:p w14:paraId="04DEBA8F">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1611050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34C5CA6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487F33F5">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5C0531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39F8EE77">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5</w:t>
            </w:r>
          </w:p>
        </w:tc>
      </w:tr>
      <w:tr w14:paraId="7CDC2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2B33089">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015C3290">
            <w:pPr>
              <w:widowControl/>
              <w:spacing w:line="20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（三）不予公开</w:t>
            </w:r>
          </w:p>
        </w:tc>
        <w:tc>
          <w:tcPr>
            <w:tcW w:w="2976" w:type="dxa"/>
            <w:shd w:val="clear" w:color="auto" w:fill="auto"/>
            <w:tcMar>
              <w:left w:w="108" w:type="dxa"/>
              <w:right w:w="108" w:type="dxa"/>
            </w:tcMar>
            <w:vAlign w:val="center"/>
          </w:tcPr>
          <w:p w14:paraId="628F29F6">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1.属于国家秘密</w:t>
            </w:r>
          </w:p>
        </w:tc>
        <w:tc>
          <w:tcPr>
            <w:tcW w:w="829" w:type="dxa"/>
            <w:shd w:val="clear" w:color="auto" w:fill="auto"/>
            <w:tcMar>
              <w:left w:w="108" w:type="dxa"/>
              <w:right w:w="108" w:type="dxa"/>
            </w:tcMar>
            <w:vAlign w:val="center"/>
          </w:tcPr>
          <w:p w14:paraId="62818502">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456EE4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627FB82">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61564F8B">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265CC8F5">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6110F09">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1D08AF8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230DF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AE85DF7">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15AD79B9">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061C5DB2">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2" w:name="_Hlk66974104"/>
            <w:r>
              <w:rPr>
                <w:rFonts w:hint="eastAsia" w:ascii="仿宋_GB2312" w:hAnsi="黑体" w:eastAsia="仿宋_GB2312"/>
                <w:color w:val="000000" w:themeColor="text1"/>
                <w:kern w:val="0"/>
                <w:szCs w:val="21"/>
                <w14:textFill>
                  <w14:solidFill>
                    <w14:schemeClr w14:val="tx1"/>
                  </w14:solidFill>
                </w14:textFill>
              </w:rPr>
              <w:t>其他法律行政法规禁止公开</w:t>
            </w:r>
            <w:bookmarkEnd w:id="2"/>
          </w:p>
        </w:tc>
        <w:tc>
          <w:tcPr>
            <w:tcW w:w="829" w:type="dxa"/>
            <w:shd w:val="clear" w:color="auto" w:fill="auto"/>
            <w:tcMar>
              <w:left w:w="108" w:type="dxa"/>
              <w:right w:w="108" w:type="dxa"/>
            </w:tcMar>
            <w:vAlign w:val="center"/>
          </w:tcPr>
          <w:p w14:paraId="579CE13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4A76F3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C7C4B3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21B4B6F9">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5824A9B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0FF72A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3D1B0874">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1FAE8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845D0B">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09DA61BC">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398C9108">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3.危及“三安全一稳定”</w:t>
            </w:r>
          </w:p>
        </w:tc>
        <w:tc>
          <w:tcPr>
            <w:tcW w:w="829" w:type="dxa"/>
            <w:shd w:val="clear" w:color="auto" w:fill="auto"/>
            <w:tcMar>
              <w:left w:w="108" w:type="dxa"/>
              <w:right w:w="108" w:type="dxa"/>
            </w:tcMar>
            <w:vAlign w:val="center"/>
          </w:tcPr>
          <w:p w14:paraId="7A2C18A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F3EDB75">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91AC9E0">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226F62DA">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1EF6267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67877BB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047236B4">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5E6CA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3335687">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1D2E989A">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7C6959E2">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w:t>
            </w:r>
            <w:bookmarkStart w:id="3" w:name="_Hlk66974290"/>
            <w:r>
              <w:rPr>
                <w:rFonts w:hint="eastAsia" w:ascii="仿宋_GB2312" w:hAnsi="黑体" w:eastAsia="仿宋_GB2312"/>
                <w:color w:val="000000" w:themeColor="text1"/>
                <w:kern w:val="0"/>
                <w:szCs w:val="21"/>
                <w14:textFill>
                  <w14:solidFill>
                    <w14:schemeClr w14:val="tx1"/>
                  </w14:solidFill>
                </w14:textFill>
              </w:rPr>
              <w:t>保护第三方合法权益</w:t>
            </w:r>
            <w:bookmarkEnd w:id="3"/>
          </w:p>
        </w:tc>
        <w:tc>
          <w:tcPr>
            <w:tcW w:w="829" w:type="dxa"/>
            <w:shd w:val="clear" w:color="auto" w:fill="auto"/>
            <w:tcMar>
              <w:left w:w="108" w:type="dxa"/>
              <w:right w:w="108" w:type="dxa"/>
            </w:tcMar>
            <w:vAlign w:val="center"/>
          </w:tcPr>
          <w:p w14:paraId="5069325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9DE10E9">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1A31C3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2529629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4877864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5B75E6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192A1BD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CE11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D8DEA24">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082F4448">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40F3326B">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5.属于三类内部事务信息</w:t>
            </w:r>
          </w:p>
        </w:tc>
        <w:tc>
          <w:tcPr>
            <w:tcW w:w="829" w:type="dxa"/>
            <w:shd w:val="clear" w:color="auto" w:fill="auto"/>
            <w:tcMar>
              <w:left w:w="108" w:type="dxa"/>
              <w:right w:w="108" w:type="dxa"/>
            </w:tcMar>
            <w:vAlign w:val="center"/>
          </w:tcPr>
          <w:p w14:paraId="016C861F">
            <w:pPr>
              <w:widowControl/>
              <w:spacing w:after="180" w:line="200" w:lineRule="exact"/>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c>
          <w:tcPr>
            <w:tcW w:w="567" w:type="dxa"/>
            <w:shd w:val="clear" w:color="auto" w:fill="auto"/>
            <w:tcMar>
              <w:left w:w="108" w:type="dxa"/>
              <w:right w:w="108" w:type="dxa"/>
            </w:tcMar>
            <w:vAlign w:val="center"/>
          </w:tcPr>
          <w:p w14:paraId="0E37C62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058BEC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1FACE72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2F31658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6866A4D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7A85016D">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r>
      <w:tr w14:paraId="0035F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F6BE6C6">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2422A330">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3EA67EC3">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6.</w:t>
            </w:r>
            <w:bookmarkStart w:id="4" w:name="_Hlk66974555"/>
            <w:r>
              <w:rPr>
                <w:rFonts w:hint="eastAsia" w:ascii="仿宋_GB2312" w:hAnsi="黑体" w:eastAsia="仿宋_GB2312"/>
                <w:color w:val="000000" w:themeColor="text1"/>
                <w:kern w:val="0"/>
                <w:szCs w:val="21"/>
                <w14:textFill>
                  <w14:solidFill>
                    <w14:schemeClr w14:val="tx1"/>
                  </w14:solidFill>
                </w14:textFill>
              </w:rPr>
              <w:t>属于四类过程性信息</w:t>
            </w:r>
            <w:bookmarkEnd w:id="4"/>
          </w:p>
        </w:tc>
        <w:tc>
          <w:tcPr>
            <w:tcW w:w="829" w:type="dxa"/>
            <w:shd w:val="clear" w:color="auto" w:fill="auto"/>
            <w:tcMar>
              <w:left w:w="108" w:type="dxa"/>
              <w:right w:w="108" w:type="dxa"/>
            </w:tcMar>
            <w:vAlign w:val="center"/>
          </w:tcPr>
          <w:p w14:paraId="70496614">
            <w:pPr>
              <w:widowControl/>
              <w:spacing w:after="180" w:line="200" w:lineRule="exact"/>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4</w:t>
            </w:r>
          </w:p>
        </w:tc>
        <w:tc>
          <w:tcPr>
            <w:tcW w:w="567" w:type="dxa"/>
            <w:shd w:val="clear" w:color="auto" w:fill="auto"/>
            <w:tcMar>
              <w:left w:w="108" w:type="dxa"/>
              <w:right w:w="108" w:type="dxa"/>
            </w:tcMar>
            <w:vAlign w:val="center"/>
          </w:tcPr>
          <w:p w14:paraId="5689A6A2">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B47E84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01B86B79">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6C97E02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05B60CB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2C5BE928">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4</w:t>
            </w:r>
          </w:p>
        </w:tc>
      </w:tr>
      <w:tr w14:paraId="70167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681424">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603079F9">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0C77C73C">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7.属于行政执法案卷</w:t>
            </w:r>
          </w:p>
        </w:tc>
        <w:tc>
          <w:tcPr>
            <w:tcW w:w="829" w:type="dxa"/>
            <w:shd w:val="clear" w:color="auto" w:fill="auto"/>
            <w:tcMar>
              <w:left w:w="108" w:type="dxa"/>
              <w:right w:w="108" w:type="dxa"/>
            </w:tcMar>
            <w:vAlign w:val="center"/>
          </w:tcPr>
          <w:p w14:paraId="26131A43">
            <w:pPr>
              <w:widowControl/>
              <w:spacing w:after="180" w:line="200" w:lineRule="exact"/>
              <w:jc w:val="center"/>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6</w:t>
            </w:r>
          </w:p>
        </w:tc>
        <w:tc>
          <w:tcPr>
            <w:tcW w:w="567" w:type="dxa"/>
            <w:shd w:val="clear" w:color="auto" w:fill="auto"/>
            <w:tcMar>
              <w:left w:w="108" w:type="dxa"/>
              <w:right w:w="108" w:type="dxa"/>
            </w:tcMar>
            <w:vAlign w:val="center"/>
          </w:tcPr>
          <w:p w14:paraId="43794FCF">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70C7A5A">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2550CF1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5A00782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6BC3418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4384C08D">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6</w:t>
            </w:r>
          </w:p>
        </w:tc>
      </w:tr>
      <w:tr w14:paraId="64029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1960F73">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120BEC8">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1BBED9FD">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8.</w:t>
            </w:r>
            <w:bookmarkStart w:id="5" w:name="_Hlk66975211"/>
            <w:r>
              <w:rPr>
                <w:rFonts w:hint="eastAsia" w:ascii="仿宋_GB2312" w:hAnsi="黑体" w:eastAsia="仿宋_GB2312"/>
                <w:color w:val="000000" w:themeColor="text1"/>
                <w:kern w:val="0"/>
                <w:szCs w:val="21"/>
                <w14:textFill>
                  <w14:solidFill>
                    <w14:schemeClr w14:val="tx1"/>
                  </w14:solidFill>
                </w14:textFill>
              </w:rPr>
              <w:t>属于行政查询事项</w:t>
            </w:r>
            <w:bookmarkEnd w:id="5"/>
          </w:p>
        </w:tc>
        <w:tc>
          <w:tcPr>
            <w:tcW w:w="829" w:type="dxa"/>
            <w:shd w:val="clear" w:color="auto" w:fill="auto"/>
            <w:tcMar>
              <w:left w:w="108" w:type="dxa"/>
              <w:right w:w="108" w:type="dxa"/>
            </w:tcMar>
            <w:vAlign w:val="center"/>
          </w:tcPr>
          <w:p w14:paraId="2F1E951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0DF761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3C9EC5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18306E5F">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1C6D226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6F658AA1">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47C934A0">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AC29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DFEA7C3">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14574596">
            <w:pPr>
              <w:widowControl/>
              <w:spacing w:line="20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（四）无法提供</w:t>
            </w:r>
          </w:p>
        </w:tc>
        <w:tc>
          <w:tcPr>
            <w:tcW w:w="2976" w:type="dxa"/>
            <w:shd w:val="clear" w:color="auto" w:fill="auto"/>
            <w:tcMar>
              <w:left w:w="108" w:type="dxa"/>
              <w:right w:w="108" w:type="dxa"/>
            </w:tcMar>
            <w:vAlign w:val="center"/>
          </w:tcPr>
          <w:p w14:paraId="39E25AD8">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1.本机关不掌握相关政府信息</w:t>
            </w:r>
          </w:p>
        </w:tc>
        <w:tc>
          <w:tcPr>
            <w:tcW w:w="829" w:type="dxa"/>
            <w:shd w:val="clear" w:color="auto" w:fill="auto"/>
            <w:tcMar>
              <w:left w:w="108" w:type="dxa"/>
              <w:right w:w="108" w:type="dxa"/>
            </w:tcMar>
            <w:vAlign w:val="center"/>
          </w:tcPr>
          <w:p w14:paraId="2EC09854">
            <w:pPr>
              <w:widowControl/>
              <w:spacing w:after="180" w:line="200" w:lineRule="exact"/>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67" w:type="dxa"/>
            <w:shd w:val="clear" w:color="auto" w:fill="auto"/>
            <w:tcMar>
              <w:left w:w="108" w:type="dxa"/>
              <w:right w:w="108" w:type="dxa"/>
            </w:tcMar>
            <w:vAlign w:val="center"/>
          </w:tcPr>
          <w:p w14:paraId="608E09C2">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1D9FA8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24029A30">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4B9CDA0B">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7F2354D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21238B15">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r>
      <w:tr w14:paraId="11AC9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00B454A">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628F99AB">
            <w:pPr>
              <w:spacing w:line="200" w:lineRule="exact"/>
              <w:ind w:left="-107" w:leftChars="-51"/>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783029F7">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6" w:name="_Hlk66975392"/>
            <w:r>
              <w:rPr>
                <w:rFonts w:hint="eastAsia" w:ascii="仿宋_GB2312" w:hAnsi="黑体" w:eastAsia="仿宋_GB2312"/>
                <w:color w:val="000000" w:themeColor="text1"/>
                <w:kern w:val="0"/>
                <w:szCs w:val="21"/>
                <w14:textFill>
                  <w14:solidFill>
                    <w14:schemeClr w14:val="tx1"/>
                  </w14:solidFill>
                </w14:textFill>
              </w:rPr>
              <w:t>没有现成信息需要另行制作</w:t>
            </w:r>
            <w:bookmarkEnd w:id="6"/>
          </w:p>
        </w:tc>
        <w:tc>
          <w:tcPr>
            <w:tcW w:w="829" w:type="dxa"/>
            <w:shd w:val="clear" w:color="auto" w:fill="auto"/>
            <w:tcMar>
              <w:left w:w="108" w:type="dxa"/>
              <w:right w:w="108" w:type="dxa"/>
            </w:tcMar>
            <w:vAlign w:val="center"/>
          </w:tcPr>
          <w:p w14:paraId="4EA77E9B">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B286B2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058AF3F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1DC22234">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371D34F9">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7CBD8F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5CDAC301">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21DBD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91DFF5">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7A197807">
            <w:pPr>
              <w:spacing w:line="200" w:lineRule="exact"/>
              <w:ind w:left="-107" w:leftChars="-51"/>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09A7471E">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w:t>
            </w:r>
            <w:bookmarkStart w:id="7" w:name="_Hlk66975466"/>
            <w:r>
              <w:rPr>
                <w:rFonts w:hint="eastAsia" w:ascii="仿宋_GB2312" w:hAnsi="黑体" w:eastAsia="仿宋_GB2312"/>
                <w:color w:val="000000" w:themeColor="text1"/>
                <w:kern w:val="0"/>
                <w:szCs w:val="21"/>
                <w14:textFill>
                  <w14:solidFill>
                    <w14:schemeClr w14:val="tx1"/>
                  </w14:solidFill>
                </w14:textFill>
              </w:rPr>
              <w:t>补正后申请内容仍不明确</w:t>
            </w:r>
            <w:bookmarkEnd w:id="7"/>
          </w:p>
        </w:tc>
        <w:tc>
          <w:tcPr>
            <w:tcW w:w="829" w:type="dxa"/>
            <w:shd w:val="clear" w:color="auto" w:fill="auto"/>
            <w:tcMar>
              <w:left w:w="108" w:type="dxa"/>
              <w:right w:w="108" w:type="dxa"/>
            </w:tcMar>
            <w:vAlign w:val="center"/>
          </w:tcPr>
          <w:p w14:paraId="40E9704A">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72446C0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1C0983BF">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0EDD75C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4EFB2CA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71B1D8E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585D4F8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7626A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EEBD034">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5008BCAB">
            <w:pPr>
              <w:widowControl/>
              <w:spacing w:line="20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（五）不予处理</w:t>
            </w:r>
          </w:p>
        </w:tc>
        <w:tc>
          <w:tcPr>
            <w:tcW w:w="2976" w:type="dxa"/>
            <w:shd w:val="clear" w:color="auto" w:fill="auto"/>
            <w:tcMar>
              <w:left w:w="108" w:type="dxa"/>
              <w:right w:w="108" w:type="dxa"/>
            </w:tcMar>
            <w:vAlign w:val="center"/>
          </w:tcPr>
          <w:p w14:paraId="6332CC4F">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w:t>
            </w:r>
            <w:bookmarkStart w:id="8" w:name="_Hlk66975537"/>
            <w:r>
              <w:rPr>
                <w:rFonts w:hint="eastAsia" w:ascii="仿宋_GB2312" w:hAnsi="黑体" w:eastAsia="仿宋_GB2312"/>
                <w:color w:val="000000" w:themeColor="text1"/>
                <w:kern w:val="0"/>
                <w:szCs w:val="21"/>
                <w14:textFill>
                  <w14:solidFill>
                    <w14:schemeClr w14:val="tx1"/>
                  </w14:solidFill>
                </w14:textFill>
              </w:rPr>
              <w:t>信访举报投诉类申请</w:t>
            </w:r>
            <w:bookmarkEnd w:id="8"/>
          </w:p>
        </w:tc>
        <w:tc>
          <w:tcPr>
            <w:tcW w:w="829" w:type="dxa"/>
            <w:shd w:val="clear" w:color="auto" w:fill="auto"/>
            <w:tcMar>
              <w:left w:w="108" w:type="dxa"/>
              <w:right w:w="108" w:type="dxa"/>
            </w:tcMar>
            <w:vAlign w:val="center"/>
          </w:tcPr>
          <w:p w14:paraId="348FBF65">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BF6976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A2D8735">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47A3051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6BA7343A">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AC75FD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4F408D2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75B22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62ED8D">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1441CDDC">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7EC78D0E">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2.重复申请</w:t>
            </w:r>
          </w:p>
        </w:tc>
        <w:tc>
          <w:tcPr>
            <w:tcW w:w="829" w:type="dxa"/>
            <w:shd w:val="clear" w:color="auto" w:fill="auto"/>
            <w:tcMar>
              <w:left w:w="108" w:type="dxa"/>
              <w:right w:w="108" w:type="dxa"/>
            </w:tcMar>
            <w:vAlign w:val="center"/>
          </w:tcPr>
          <w:p w14:paraId="34D588E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AB876E4">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240A38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2CE80DE2">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6FB1C555">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7B8A17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76AC33E9">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73BCB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54311AF">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8FACAEA">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209F6DB4">
            <w:pPr>
              <w:widowControl/>
              <w:spacing w:line="20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3.要求提供公开出版物</w:t>
            </w:r>
          </w:p>
        </w:tc>
        <w:tc>
          <w:tcPr>
            <w:tcW w:w="829" w:type="dxa"/>
            <w:shd w:val="clear" w:color="auto" w:fill="auto"/>
            <w:tcMar>
              <w:left w:w="108" w:type="dxa"/>
              <w:right w:w="108" w:type="dxa"/>
            </w:tcMar>
            <w:vAlign w:val="center"/>
          </w:tcPr>
          <w:p w14:paraId="39AEFDA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178361E4">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11728C0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2732ECF0">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01D402A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75B004F">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5CCDF0BA">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2E18A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401FAA60">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43273194">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5B617907">
            <w:pPr>
              <w:widowControl/>
              <w:spacing w:line="20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4.无正当理由大量反复申请</w:t>
            </w:r>
          </w:p>
        </w:tc>
        <w:tc>
          <w:tcPr>
            <w:tcW w:w="829" w:type="dxa"/>
            <w:shd w:val="clear" w:color="auto" w:fill="auto"/>
            <w:tcMar>
              <w:left w:w="108" w:type="dxa"/>
              <w:right w:w="108" w:type="dxa"/>
            </w:tcMar>
            <w:vAlign w:val="center"/>
          </w:tcPr>
          <w:p w14:paraId="19AA5DB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44DE5EF">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13C2960">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411A286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7243A6D9">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7C1455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6C76210A">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1518F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AC6A46B">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2C9F9E0C">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31489CD0">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5.要求行政机关确认或重新</w:t>
            </w:r>
          </w:p>
          <w:p w14:paraId="1803AB0E">
            <w:pPr>
              <w:widowControl/>
              <w:spacing w:line="300" w:lineRule="exact"/>
              <w:ind w:firstLine="210" w:firstLineChars="1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出具已获取信息</w:t>
            </w:r>
          </w:p>
        </w:tc>
        <w:tc>
          <w:tcPr>
            <w:tcW w:w="829" w:type="dxa"/>
            <w:shd w:val="clear" w:color="auto" w:fill="auto"/>
            <w:tcMar>
              <w:left w:w="108" w:type="dxa"/>
              <w:right w:w="108" w:type="dxa"/>
            </w:tcMar>
            <w:vAlign w:val="center"/>
          </w:tcPr>
          <w:p w14:paraId="799E561F">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640BD2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67ED9E1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3F21FBFB">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51FCA9A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3997E0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2F05423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17AF6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96E9D5A">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0A142B6A">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（六）其他处理</w:t>
            </w:r>
          </w:p>
        </w:tc>
        <w:tc>
          <w:tcPr>
            <w:tcW w:w="2976" w:type="dxa"/>
            <w:shd w:val="clear" w:color="auto" w:fill="auto"/>
            <w:vAlign w:val="center"/>
          </w:tcPr>
          <w:p w14:paraId="7416BFD0">
            <w:pPr>
              <w:widowControl/>
              <w:spacing w:line="300" w:lineRule="exact"/>
              <w:rPr>
                <w:rFonts w:ascii="仿宋_GB2312" w:hAnsi="楷体" w:eastAsia="仿宋_GB2312"/>
                <w:color w:val="000000" w:themeColor="text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1.申请人无正当理由逾期不补正、行政机关不再处理其政府信息公开申请</w:t>
            </w:r>
          </w:p>
        </w:tc>
        <w:tc>
          <w:tcPr>
            <w:tcW w:w="829" w:type="dxa"/>
            <w:shd w:val="clear" w:color="auto" w:fill="auto"/>
            <w:tcMar>
              <w:left w:w="108" w:type="dxa"/>
              <w:right w:w="108" w:type="dxa"/>
            </w:tcMar>
            <w:vAlign w:val="center"/>
          </w:tcPr>
          <w:p w14:paraId="45C7825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59B1C61">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5D0797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6777A562">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0CEBAA2C">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B9CC05A">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40AE6B4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14874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865CBFF">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3762674F">
            <w:pPr>
              <w:widowControl/>
              <w:spacing w:line="300" w:lineRule="exact"/>
              <w:rPr>
                <w:rFonts w:ascii="黑体" w:hAnsi="黑体" w:eastAsia="黑体"/>
                <w:color w:val="000000" w:themeColor="text1"/>
                <w:kern w:val="0"/>
                <w:szCs w:val="21"/>
                <w14:textFill>
                  <w14:solidFill>
                    <w14:schemeClr w14:val="tx1"/>
                  </w14:solidFill>
                </w14:textFill>
              </w:rPr>
            </w:pPr>
          </w:p>
        </w:tc>
        <w:tc>
          <w:tcPr>
            <w:tcW w:w="2976" w:type="dxa"/>
            <w:shd w:val="clear" w:color="auto" w:fill="auto"/>
            <w:vAlign w:val="center"/>
          </w:tcPr>
          <w:p w14:paraId="4BFEDA69">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33E687C5">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4625544">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3EACA310">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4C918891">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615DC942">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298793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08F0D31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D645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62BFDE4">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40816EE">
            <w:pPr>
              <w:widowControl/>
              <w:spacing w:line="300" w:lineRule="exact"/>
              <w:rPr>
                <w:rFonts w:ascii="黑体" w:hAnsi="黑体" w:eastAsia="黑体"/>
                <w:color w:val="000000" w:themeColor="text1"/>
                <w:kern w:val="0"/>
                <w:szCs w:val="21"/>
                <w14:textFill>
                  <w14:solidFill>
                    <w14:schemeClr w14:val="tx1"/>
                  </w14:solidFill>
                </w14:textFill>
              </w:rPr>
            </w:pPr>
          </w:p>
        </w:tc>
        <w:tc>
          <w:tcPr>
            <w:tcW w:w="2976" w:type="dxa"/>
            <w:shd w:val="clear" w:color="auto" w:fill="auto"/>
            <w:vAlign w:val="center"/>
          </w:tcPr>
          <w:p w14:paraId="06E2735C">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3.其他</w:t>
            </w:r>
          </w:p>
        </w:tc>
        <w:tc>
          <w:tcPr>
            <w:tcW w:w="829" w:type="dxa"/>
            <w:shd w:val="clear" w:color="auto" w:fill="auto"/>
            <w:tcMar>
              <w:left w:w="108" w:type="dxa"/>
              <w:right w:w="108" w:type="dxa"/>
            </w:tcMar>
            <w:vAlign w:val="center"/>
          </w:tcPr>
          <w:p w14:paraId="1247E2F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605B3462">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53743B0E">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2D7F8E38">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7D524B7B">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65929B5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1882EA29">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870A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6006092">
            <w:pPr>
              <w:rPr>
                <w:rFonts w:ascii="黑体" w:hAnsi="黑体"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14:paraId="0D3C6C8C">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（七）总计</w:t>
            </w:r>
          </w:p>
        </w:tc>
        <w:tc>
          <w:tcPr>
            <w:tcW w:w="829" w:type="dxa"/>
            <w:shd w:val="clear" w:color="auto" w:fill="auto"/>
            <w:tcMar>
              <w:left w:w="108" w:type="dxa"/>
              <w:right w:w="108" w:type="dxa"/>
            </w:tcMar>
            <w:vAlign w:val="center"/>
          </w:tcPr>
          <w:p w14:paraId="1A6F22FB">
            <w:pPr>
              <w:widowControl/>
              <w:spacing w:after="180" w:line="200" w:lineRule="exact"/>
              <w:jc w:val="center"/>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25</w:t>
            </w:r>
          </w:p>
        </w:tc>
        <w:tc>
          <w:tcPr>
            <w:tcW w:w="567" w:type="dxa"/>
            <w:shd w:val="clear" w:color="auto" w:fill="auto"/>
            <w:tcMar>
              <w:left w:w="108" w:type="dxa"/>
              <w:right w:w="108" w:type="dxa"/>
            </w:tcMar>
            <w:vAlign w:val="center"/>
          </w:tcPr>
          <w:p w14:paraId="1F4B200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2C3E5E83">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40396CDA">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5C5526F7">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79DCEE95">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48950450">
            <w:pPr>
              <w:widowControl/>
              <w:spacing w:after="180"/>
              <w:jc w:val="center"/>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25</w:t>
            </w:r>
          </w:p>
        </w:tc>
      </w:tr>
      <w:tr w14:paraId="10529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046CB8E">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四、结转下年度继续办理</w:t>
            </w:r>
          </w:p>
        </w:tc>
        <w:tc>
          <w:tcPr>
            <w:tcW w:w="829" w:type="dxa"/>
            <w:shd w:val="clear" w:color="auto" w:fill="auto"/>
            <w:tcMar>
              <w:left w:w="108" w:type="dxa"/>
              <w:right w:w="108" w:type="dxa"/>
            </w:tcMar>
            <w:vAlign w:val="center"/>
          </w:tcPr>
          <w:p w14:paraId="59C9277C">
            <w:pPr>
              <w:widowControl/>
              <w:spacing w:after="180" w:line="200" w:lineRule="exact"/>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4D30EF66">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78882B2F">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31" w:type="dxa"/>
            <w:shd w:val="clear" w:color="auto" w:fill="auto"/>
            <w:tcMar>
              <w:left w:w="108" w:type="dxa"/>
              <w:right w:w="108" w:type="dxa"/>
            </w:tcMar>
            <w:vAlign w:val="center"/>
          </w:tcPr>
          <w:p w14:paraId="766E8171">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8" w:type="dxa"/>
            <w:shd w:val="clear" w:color="auto" w:fill="auto"/>
            <w:tcMar>
              <w:left w:w="108" w:type="dxa"/>
              <w:right w:w="108" w:type="dxa"/>
            </w:tcMar>
            <w:vAlign w:val="center"/>
          </w:tcPr>
          <w:p w14:paraId="6154FDBD">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67" w:type="dxa"/>
            <w:shd w:val="clear" w:color="auto" w:fill="auto"/>
            <w:tcMar>
              <w:left w:w="108" w:type="dxa"/>
              <w:right w:w="108" w:type="dxa"/>
            </w:tcMar>
            <w:vAlign w:val="center"/>
          </w:tcPr>
          <w:p w14:paraId="78007D3F">
            <w:pPr>
              <w:widowControl/>
              <w:spacing w:after="180"/>
              <w:jc w:val="center"/>
              <w:rPr>
                <w:rFonts w:hint="eastAsia" w:ascii="仿宋_GB2312" w:hAnsi="Times New Roman" w:eastAsia="仿宋_GB2312" w:cstheme="minorBidi"/>
                <w:color w:val="000000" w:themeColor="text1"/>
                <w:kern w:val="2"/>
                <w:sz w:val="21"/>
                <w:szCs w:val="21"/>
                <w:lang w:val="en-US" w:eastAsia="zh-CN" w:bidi="ar-SA"/>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851" w:type="dxa"/>
            <w:shd w:val="clear" w:color="auto" w:fill="auto"/>
            <w:tcMar>
              <w:left w:w="108" w:type="dxa"/>
              <w:right w:w="108" w:type="dxa"/>
            </w:tcMar>
            <w:vAlign w:val="center"/>
          </w:tcPr>
          <w:p w14:paraId="765B0674">
            <w:pPr>
              <w:widowControl/>
              <w:spacing w:after="180"/>
              <w:jc w:val="center"/>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bl>
    <w:p w14:paraId="7906EB2D">
      <w:pPr>
        <w:pStyle w:val="5"/>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四、政府信息公开行政复议、行政诉讼情况</w:t>
      </w:r>
    </w:p>
    <w:p w14:paraId="66995D24">
      <w:pPr>
        <w:pStyle w:val="5"/>
        <w:spacing w:before="0" w:beforeAutospacing="0" w:after="0" w:afterAutospacing="0" w:line="600" w:lineRule="exact"/>
        <w:ind w:firstLine="480" w:firstLineChars="200"/>
        <w:jc w:val="both"/>
        <w:rPr>
          <w:rFonts w:ascii="Times New Roman" w:hAnsi="Times New Roman"/>
          <w:color w:val="000000" w:themeColor="text1"/>
          <w14:textFill>
            <w14:solidFill>
              <w14:schemeClr w14:val="tx1"/>
            </w14:solidFill>
          </w14:textFill>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B84C2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27E44B3">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A13268">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行政诉讼</w:t>
            </w:r>
          </w:p>
        </w:tc>
      </w:tr>
      <w:tr w14:paraId="46847E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B38BEA">
            <w:pPr>
              <w:widowControl/>
              <w:ind w:left="-149" w:leftChars="-71" w:right="-170" w:rightChars="-81"/>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p w14:paraId="5B530499">
            <w:pPr>
              <w:widowControl/>
              <w:ind w:left="-149" w:leftChars="-71" w:right="-170" w:rightChars="-8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FEF1970">
            <w:pPr>
              <w:widowControl/>
              <w:ind w:left="-43" w:leftChars="-21" w:right="-132" w:rightChars="-63" w:hanging="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7CD810">
            <w:pPr>
              <w:widowControl/>
              <w:ind w:left="-82" w:leftChars="-39" w:right="-97" w:rightChars="-46"/>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C46976">
            <w:pPr>
              <w:widowControl/>
              <w:ind w:left="-118" w:leftChars="-56" w:right="-118" w:rightChars="-56"/>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w:t>
            </w:r>
          </w:p>
          <w:p w14:paraId="0A944D68">
            <w:pPr>
              <w:widowControl/>
              <w:ind w:left="-118" w:leftChars="-56" w:right="-118" w:rightChars="-56"/>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C20969">
            <w:pPr>
              <w:widowControl/>
              <w:spacing w:line="320" w:lineRule="exact"/>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w:t>
            </w:r>
          </w:p>
          <w:p w14:paraId="532C5C1C">
            <w:pPr>
              <w:widowControl/>
              <w:spacing w:line="32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5EE3F0E">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D99040">
            <w:pPr>
              <w:widowControl/>
              <w:jc w:val="center"/>
              <w:rPr>
                <w:rFonts w:ascii="黑体" w:hAnsi="黑体" w:eastAsia="黑体"/>
                <w:color w:val="000000" w:themeColor="text1"/>
                <w14:textFill>
                  <w14:solidFill>
                    <w14:schemeClr w14:val="tx1"/>
                  </w14:solidFill>
                </w14:textFill>
              </w:rPr>
            </w:pPr>
            <w:bookmarkStart w:id="9" w:name="_Hlk67039688"/>
            <w:r>
              <w:rPr>
                <w:rFonts w:ascii="黑体" w:hAnsi="黑体" w:eastAsia="黑体"/>
                <w:color w:val="000000" w:themeColor="text1"/>
                <w:kern w:val="0"/>
                <w:sz w:val="20"/>
                <w:szCs w:val="20"/>
                <w14:textFill>
                  <w14:solidFill>
                    <w14:schemeClr w14:val="tx1"/>
                  </w14:solidFill>
                </w14:textFill>
              </w:rPr>
              <w:t>复议后起诉</w:t>
            </w:r>
            <w:bookmarkEnd w:id="9"/>
          </w:p>
        </w:tc>
      </w:tr>
      <w:tr w14:paraId="017E10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072EB8">
            <w:pPr>
              <w:rPr>
                <w:rFonts w:ascii="黑体" w:hAnsi="黑体" w:eastAsia="黑体"/>
                <w:color w:val="000000" w:themeColor="text1"/>
                <w:sz w:val="24"/>
                <w14:textFill>
                  <w14:solidFill>
                    <w14:schemeClr w14:val="tx1"/>
                  </w14:solidFill>
                </w14:textFill>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42BFDF2">
            <w:pPr>
              <w:rPr>
                <w:rFonts w:ascii="黑体" w:hAnsi="黑体" w:eastAsia="黑体"/>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3FC11F">
            <w:pPr>
              <w:rPr>
                <w:rFonts w:ascii="黑体" w:hAnsi="黑体" w:eastAsia="黑体"/>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83E42DF">
            <w:pPr>
              <w:rPr>
                <w:rFonts w:ascii="黑体" w:hAnsi="黑体" w:eastAsia="黑体"/>
                <w:color w:val="000000" w:themeColor="text1"/>
                <w:sz w:val="24"/>
                <w14:textFill>
                  <w14:solidFill>
                    <w14:schemeClr w14:val="tx1"/>
                  </w14:solidFill>
                </w14:textFill>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71776D">
            <w:pPr>
              <w:rPr>
                <w:rFonts w:ascii="黑体" w:hAnsi="黑体" w:eastAsia="黑体"/>
                <w:color w:val="000000" w:themeColor="text1"/>
                <w:sz w:val="24"/>
                <w14:textFill>
                  <w14:solidFill>
                    <w14:schemeClr w14:val="tx1"/>
                  </w14:solidFill>
                </w14:textFill>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6D41FD">
            <w:pPr>
              <w:widowControl/>
              <w:ind w:left="-105" w:leftChars="-50" w:right="-126" w:rightChars="-6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38F6AF7">
            <w:pPr>
              <w:widowControl/>
              <w:ind w:left="-86" w:leftChars="-41" w:right="-88" w:rightChars="-42"/>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E6A9280">
            <w:pPr>
              <w:widowControl/>
              <w:ind w:left="-126" w:leftChars="-60" w:right="-136" w:rightChars="-65"/>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w:t>
            </w:r>
          </w:p>
          <w:p w14:paraId="69ADB838">
            <w:pPr>
              <w:widowControl/>
              <w:ind w:left="-126" w:leftChars="-60" w:right="-136" w:rightChars="-65"/>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AF3B0C">
            <w:pPr>
              <w:widowControl/>
              <w:ind w:left="-164" w:leftChars="-78" w:right="-153" w:rightChars="-73"/>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w:t>
            </w:r>
          </w:p>
          <w:p w14:paraId="7BDC62A7">
            <w:pPr>
              <w:widowControl/>
              <w:ind w:left="-164" w:leftChars="-78" w:right="-153" w:rightChars="-73"/>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BCF5E8">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86B2EF">
            <w:pPr>
              <w:widowControl/>
              <w:ind w:left="-99" w:leftChars="-47" w:right="-78" w:rightChars="-37"/>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BEAF25">
            <w:pPr>
              <w:widowControl/>
              <w:ind w:left="-136" w:leftChars="-65" w:right="-124" w:rightChars="-59"/>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p w14:paraId="523C7207">
            <w:pPr>
              <w:widowControl/>
              <w:ind w:left="-136" w:leftChars="-65" w:right="-124" w:rightChars="-59"/>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C34D2A">
            <w:pPr>
              <w:widowControl/>
              <w:ind w:left="-173" w:leftChars="-83" w:right="-134" w:rightChars="-64" w:hanging="1"/>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w:t>
            </w:r>
          </w:p>
          <w:p w14:paraId="67ABC636">
            <w:pPr>
              <w:widowControl/>
              <w:ind w:left="-173" w:leftChars="-83" w:right="-134" w:rightChars="-64" w:hanging="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15778A">
            <w:pPr>
              <w:widowControl/>
              <w:ind w:left="-67" w:leftChars="-33" w:right="-105" w:rightChars="-50" w:hanging="2" w:hangingChars="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C1D6FC">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总计</w:t>
            </w:r>
          </w:p>
        </w:tc>
      </w:tr>
      <w:tr w14:paraId="6CC753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5B8A07">
            <w:pPr>
              <w:widowControl/>
              <w:spacing w:after="180"/>
              <w:jc w:val="center"/>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DE53B5E">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28B43BC">
            <w:pPr>
              <w:widowControl/>
              <w:spacing w:after="180"/>
              <w:jc w:val="center"/>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4CD0255">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ECFF52A">
            <w:pPr>
              <w:widowControl/>
              <w:spacing w:after="180"/>
              <w:jc w:val="center"/>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292D6BA">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537BBEF">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CCBD205">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3D706B8">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A97A266">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E40A7A2">
            <w:pPr>
              <w:widowControl/>
              <w:spacing w:after="180"/>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02664E9">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10FA779">
            <w:pPr>
              <w:widowControl/>
              <w:spacing w:after="180"/>
              <w:jc w:val="center"/>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B67531A">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245852D">
            <w:pPr>
              <w:widowControl/>
              <w:spacing w:after="180"/>
              <w:jc w:val="center"/>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w:t>
            </w:r>
          </w:p>
        </w:tc>
      </w:tr>
    </w:tbl>
    <w:p w14:paraId="6BD9795D">
      <w:pPr>
        <w:pStyle w:val="5"/>
        <w:numPr>
          <w:ilvl w:val="0"/>
          <w:numId w:val="2"/>
        </w:numPr>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存在的主要问题及改进情况</w:t>
      </w:r>
    </w:p>
    <w:p w14:paraId="5C6336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（一）主要问题：</w:t>
      </w:r>
    </w:p>
    <w:p w14:paraId="43C6F6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公众互动质量有待进一步提升。真正需要通过政务公开维权或取得帮助的公民参与意识淡薄，依申请公开反倒成为个别职业打假人谋取利益的手段。</w:t>
      </w:r>
    </w:p>
    <w:p w14:paraId="24D92C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（二）下步举措：</w:t>
      </w:r>
    </w:p>
    <w:p w14:paraId="4B9C54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泰山区市场监督管理局将运用多种媒介加强线上线下宣传，加大政务公开的宣传力度，让广大人民群众熟悉政务公开，提高参政议政水平，加大政府信息公开范围、提升政府信息公开质量，提升市场监管领域各项信息、通知、报告的可读性，文件内容的务实性。进一步建立健全内外并举的监督制约、督办督察工作机制，将政务公开置于上级领导部门、社会各界、各新闻媒体的监督之下。</w:t>
      </w:r>
    </w:p>
    <w:p w14:paraId="7F847C48">
      <w:pPr>
        <w:pStyle w:val="5"/>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六、</w:t>
      </w:r>
      <w:r>
        <w:rPr>
          <w:rFonts w:ascii="黑体" w:hAnsi="黑体" w:eastAsia="黑体"/>
          <w:color w:val="000000" w:themeColor="text1"/>
          <w:sz w:val="32"/>
          <w:szCs w:val="32"/>
          <w14:textFill>
            <w14:solidFill>
              <w14:schemeClr w14:val="tx1"/>
            </w14:solidFill>
          </w14:textFill>
        </w:rPr>
        <w:t>其他需要报告的事项</w:t>
      </w:r>
    </w:p>
    <w:p w14:paraId="6E4E5A7E">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1.依据《政府信息公开信息处理费管理办法》收取信息处理费的情况：202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年泰山区市场监督管理局无收取信息处理费的事项。</w:t>
      </w:r>
    </w:p>
    <w:p w14:paraId="3A2DC747">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2.本行政机关落实上级年度政务公开工作要点情况：紧跟</w:t>
      </w:r>
      <w:r>
        <w:rPr>
          <w:rFonts w:hint="eastAsia" w:ascii="仿宋_GB2312" w:eastAsia="仿宋_GB2312"/>
          <w:color w:val="000000" w:themeColor="text1"/>
          <w:sz w:val="32"/>
          <w:szCs w:val="32"/>
          <w:lang w:val="en-US" w:eastAsia="zh-CN"/>
          <w14:textFill>
            <w14:solidFill>
              <w14:schemeClr w14:val="tx1"/>
            </w14:solidFill>
          </w14:textFill>
        </w:rPr>
        <w:t>泰山区</w:t>
      </w:r>
      <w:r>
        <w:rPr>
          <w:rFonts w:hint="eastAsia" w:ascii="仿宋_GB2312" w:eastAsia="仿宋_GB2312"/>
          <w:color w:val="000000" w:themeColor="text1"/>
          <w:sz w:val="32"/>
          <w:szCs w:val="32"/>
          <w14:textFill>
            <w14:solidFill>
              <w14:schemeClr w14:val="tx1"/>
            </w14:solidFill>
          </w14:textFill>
        </w:rPr>
        <w:t>政务公开工作发展的总步伐，明确了</w:t>
      </w:r>
      <w:r>
        <w:rPr>
          <w:rFonts w:hint="eastAsia" w:ascii="仿宋_GB2312" w:eastAsia="仿宋_GB2312"/>
          <w:color w:val="000000" w:themeColor="text1"/>
          <w:sz w:val="32"/>
          <w:szCs w:val="32"/>
          <w:lang w:val="en-US" w:eastAsia="zh-CN"/>
          <w14:textFill>
            <w14:solidFill>
              <w14:schemeClr w14:val="tx1"/>
            </w14:solidFill>
          </w14:textFill>
        </w:rPr>
        <w:t>全局各科室</w:t>
      </w: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年政务公开工作的重点。进一步提高了政治站位，加大政务公开工作指导力度，确保各项工作稳中有序推进；加强专业知识和业务培训，年</w:t>
      </w:r>
      <w:r>
        <w:rPr>
          <w:rFonts w:hint="eastAsia" w:ascii="仿宋_GB2312" w:eastAsia="仿宋_GB2312"/>
          <w:color w:val="000000" w:themeColor="text1"/>
          <w:sz w:val="32"/>
          <w:szCs w:val="32"/>
          <w:lang w:val="en-US" w:eastAsia="zh-CN"/>
          <w14:textFill>
            <w14:solidFill>
              <w14:schemeClr w14:val="tx1"/>
            </w14:solidFill>
          </w14:textFill>
        </w:rPr>
        <w:t>中</w:t>
      </w:r>
      <w:r>
        <w:rPr>
          <w:rFonts w:hint="eastAsia" w:ascii="仿宋_GB2312" w:eastAsia="仿宋_GB2312"/>
          <w:color w:val="000000" w:themeColor="text1"/>
          <w:sz w:val="32"/>
          <w:szCs w:val="32"/>
          <w14:textFill>
            <w14:solidFill>
              <w14:schemeClr w14:val="tx1"/>
            </w14:solidFill>
          </w14:textFill>
        </w:rPr>
        <w:t>组织政务公开培训，切实提升了政务公开标准化规范化水平</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确保法定主动公开内容规范发布。加强主动公开基本目录动态管理，根据重点任务及群众需求，实时调整更新。</w:t>
      </w:r>
    </w:p>
    <w:p w14:paraId="75F8E662">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3.本行政机关人大代表建议和政协提案办理结果公开情况：202</w:t>
      </w:r>
      <w:r>
        <w:rPr>
          <w:rFonts w:hint="eastAsia" w:ascii="仿宋_GB2312" w:eastAsia="仿宋_GB2312"/>
          <w:color w:val="000000" w:themeColor="text1"/>
          <w:sz w:val="32"/>
          <w:szCs w:val="32"/>
          <w:lang w:val="en-US" w:eastAsia="zh-CN"/>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年泰山区市场监督管理局办理人大建议政协提案共计1</w:t>
      </w:r>
      <w:r>
        <w:rPr>
          <w:rFonts w:hint="eastAsia" w:ascii="仿宋_GB2312" w:eastAsia="仿宋_GB2312"/>
          <w:color w:val="000000" w:themeColor="text1"/>
          <w:sz w:val="32"/>
          <w:szCs w:val="32"/>
          <w:lang w:val="en-US" w:eastAsia="zh-CN"/>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件，并进行了公示；</w:t>
      </w:r>
    </w:p>
    <w:p w14:paraId="7741360B">
      <w:pPr>
        <w:ind w:firstLine="640" w:firstLineChars="200"/>
        <w:rPr>
          <w:rFonts w:hint="default" w:ascii="仿宋_GB2312" w:eastAsia="仿宋_GB2312"/>
          <w:b w:val="0"/>
          <w:bCs w:val="0"/>
          <w:color w:val="000000" w:themeColor="text1"/>
          <w:sz w:val="32"/>
          <w:szCs w:val="32"/>
          <w:lang w:val="en-US"/>
          <w14:textFill>
            <w14:solidFill>
              <w14:schemeClr w14:val="tx1"/>
            </w14:solidFill>
          </w14:textFill>
        </w:rPr>
      </w:pPr>
      <w:r>
        <w:rPr>
          <w:rFonts w:hint="eastAsia" w:ascii="仿宋_GB2312" w:eastAsia="仿宋_GB2312"/>
          <w:b w:val="0"/>
          <w:bCs w:val="0"/>
          <w:color w:val="000000" w:themeColor="text1"/>
          <w:sz w:val="32"/>
          <w:szCs w:val="32"/>
          <w:lang w:eastAsia="zh-CN"/>
          <w14:textFill>
            <w14:solidFill>
              <w14:schemeClr w14:val="tx1"/>
            </w14:solidFill>
          </w14:textFill>
        </w:rPr>
        <w:t>4.本行政机关年度政务公开工作创新情况：</w:t>
      </w:r>
      <w:r>
        <w:rPr>
          <w:rFonts w:hint="eastAsia" w:ascii="仿宋_GB2312" w:eastAsia="仿宋_GB2312"/>
          <w:b w:val="0"/>
          <w:bCs w:val="0"/>
          <w:color w:val="000000" w:themeColor="text1"/>
          <w:sz w:val="32"/>
          <w:szCs w:val="32"/>
          <w:lang w:val="en-US" w:eastAsia="zh-CN"/>
          <w14:textFill>
            <w14:solidFill>
              <w14:schemeClr w14:val="tx1"/>
            </w14:solidFill>
          </w14:textFill>
        </w:rPr>
        <w:t>一是结合日常监管工作加大科普宣传力度，常态发布消费避坑“经验”“妙招，节前或特殊时段开展“你点我检”活动实现“抽群众所想，检群众所疑”通过公开透明的形式，让社会各界人士参与到食品安全监管中来，共同营造食品安全社会共治的良好氛围，共同守护人民群众“舌尖上的安全”；二是多方合力，共同提升依申请公开事项答复准确率。2024年，依申请公开事项申请量陡增，同比增长500%，为提高答复准确率，建立办公室牵总，业务科室配合，法规科和法律顾问审核的多方审核机制，不让依申请公开成为影响正常营商环境的手段工具。</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7F79">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14:paraId="320D88C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E4A1D"/>
    <w:multiLevelType w:val="singleLevel"/>
    <w:tmpl w:val="D3FE4A1D"/>
    <w:lvl w:ilvl="0" w:tentative="0">
      <w:start w:val="1"/>
      <w:numFmt w:val="chineseCounting"/>
      <w:suff w:val="nothing"/>
      <w:lvlText w:val="%1、"/>
      <w:lvlJc w:val="left"/>
      <w:rPr>
        <w:rFonts w:hint="eastAsia"/>
      </w:rPr>
    </w:lvl>
  </w:abstractNum>
  <w:abstractNum w:abstractNumId="1">
    <w:nsid w:val="1500830B"/>
    <w:multiLevelType w:val="singleLevel"/>
    <w:tmpl w:val="1500830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BE44893"/>
    <w:rsid w:val="0C197EFD"/>
    <w:rsid w:val="0C886EAB"/>
    <w:rsid w:val="0CD7651F"/>
    <w:rsid w:val="118F7958"/>
    <w:rsid w:val="153C0E2B"/>
    <w:rsid w:val="17600C4E"/>
    <w:rsid w:val="20315E0F"/>
    <w:rsid w:val="20792A83"/>
    <w:rsid w:val="21537630"/>
    <w:rsid w:val="283D0195"/>
    <w:rsid w:val="29F27E36"/>
    <w:rsid w:val="2B9055A9"/>
    <w:rsid w:val="2D126E0D"/>
    <w:rsid w:val="2ED9699B"/>
    <w:rsid w:val="31473E7A"/>
    <w:rsid w:val="316D0734"/>
    <w:rsid w:val="318E1295"/>
    <w:rsid w:val="364F21ED"/>
    <w:rsid w:val="372142C2"/>
    <w:rsid w:val="388A4CBC"/>
    <w:rsid w:val="3BF75330"/>
    <w:rsid w:val="3EB231F7"/>
    <w:rsid w:val="3FF605CD"/>
    <w:rsid w:val="468B3F91"/>
    <w:rsid w:val="4E2F67D9"/>
    <w:rsid w:val="50CD4459"/>
    <w:rsid w:val="540366B0"/>
    <w:rsid w:val="56DA2B63"/>
    <w:rsid w:val="59186333"/>
    <w:rsid w:val="5EEDC3F8"/>
    <w:rsid w:val="60DA1397"/>
    <w:rsid w:val="635D0996"/>
    <w:rsid w:val="65FF0DA3"/>
    <w:rsid w:val="671F2A18"/>
    <w:rsid w:val="6D876F5F"/>
    <w:rsid w:val="6ECF1B6E"/>
    <w:rsid w:val="73FF3F35"/>
    <w:rsid w:val="76DDF9C0"/>
    <w:rsid w:val="77B81EDB"/>
    <w:rsid w:val="7A387F61"/>
    <w:rsid w:val="7AF79EE2"/>
    <w:rsid w:val="7E5C8C4E"/>
    <w:rsid w:val="7F3F70A9"/>
    <w:rsid w:val="7F7F0ED8"/>
    <w:rsid w:val="7FFEDE2F"/>
    <w:rsid w:val="8FBBAD1D"/>
    <w:rsid w:val="ABDE8AB7"/>
    <w:rsid w:val="BC375350"/>
    <w:rsid w:val="DEFFB33B"/>
    <w:rsid w:val="EF5EF59E"/>
    <w:rsid w:val="EFBD352D"/>
    <w:rsid w:val="F77C5607"/>
    <w:rsid w:val="FEFF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7</Pages>
  <Words>2764</Words>
  <Characters>2855</Characters>
  <Lines>30</Lines>
  <Paragraphs>8</Paragraphs>
  <TotalTime>16</TotalTime>
  <ScaleCrop>false</ScaleCrop>
  <LinksUpToDate>false</LinksUpToDate>
  <CharactersWithSpaces>2870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2020-01-09T18:42:00Z</dcterms:created>
  <dc:creator>Administrator</dc:creator>
  <cp:lastModifiedBy>Administrator</cp:lastModifiedBy>
  <dcterms:modified xsi:type="dcterms:W3CDTF">2025-01-24T01:04:19Z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88C9F9DA849E46FCA024825035A0B913</vt:lpwstr>
  </property>
  <property fmtid="{D5CDD505-2E9C-101B-9397-08002B2CF9AE}" pid="4" name="KSOTemplateDocerSaveRecord">
    <vt:lpwstr>eyJoZGlkIjoiMmI2YmZjOTlkNzgyNjhmMzUzMDU0ZGRhZDI5MjJhZjEifQ==</vt:lpwstr>
  </property>
</Properties>
</file>