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distribute"/>
        <w:textAlignment w:val="auto"/>
        <w:rPr>
          <w:rFonts w:hint="eastAsia" w:ascii="经典粗宋简" w:hAnsi="经典粗宋简" w:eastAsia="经典粗宋简" w:cs="经典粗宋简"/>
          <w:i w:val="0"/>
          <w:iCs w:val="0"/>
          <w:caps w:val="0"/>
          <w:color w:val="FF0000"/>
          <w:spacing w:val="0"/>
          <w:w w:val="39"/>
          <w:kern w:val="0"/>
          <w:position w:val="0"/>
          <w:sz w:val="148"/>
          <w:szCs w:val="148"/>
          <w:u w:val="none"/>
          <w:shd w:val="clear" w:color="auto" w:fill="auto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60" w:lineRule="exact"/>
        <w:jc w:val="distribute"/>
        <w:textAlignment w:val="auto"/>
        <w:rPr>
          <w:rFonts w:hint="eastAsia" w:ascii="经典粗宋简" w:hAnsi="经典粗宋简" w:eastAsia="经典粗宋简" w:cs="经典粗宋简"/>
          <w:i w:val="0"/>
          <w:iCs w:val="0"/>
          <w:caps w:val="0"/>
          <w:color w:val="FFFFFF" w:themeColor="background1"/>
          <w:spacing w:val="0"/>
          <w:w w:val="39"/>
          <w:kern w:val="0"/>
          <w:position w:val="0"/>
          <w:sz w:val="148"/>
          <w:szCs w:val="148"/>
          <w:u w:val="none"/>
          <w:shd w:val="clear" w:color="auto" w:fill="auto"/>
          <w:lang w:val="en-US" w:eastAsia="zh-CN" w:bidi="ar"/>
          <w14:textFill>
            <w14:solidFill>
              <w14:schemeClr w14:val="bg1"/>
            </w14:solidFill>
          </w14:textFill>
        </w:rPr>
      </w:pPr>
      <w:r>
        <w:rPr>
          <w:rFonts w:hint="eastAsia" w:ascii="经典粗宋简" w:hAnsi="经典粗宋简" w:eastAsia="经典粗宋简" w:cs="经典粗宋简"/>
          <w:i w:val="0"/>
          <w:iCs w:val="0"/>
          <w:caps w:val="0"/>
          <w:color w:val="FFFFFF" w:themeColor="background1"/>
          <w:spacing w:val="0"/>
          <w:w w:val="39"/>
          <w:kern w:val="0"/>
          <w:position w:val="0"/>
          <w:sz w:val="148"/>
          <w:szCs w:val="148"/>
          <w:u w:val="none"/>
          <w:shd w:val="clear" w:color="auto" w:fill="auto"/>
          <w:lang w:val="en-US" w:eastAsia="zh-CN" w:bidi="ar"/>
          <w14:textFill>
            <w14:solidFill>
              <w14:schemeClr w14:val="bg1"/>
            </w14:solidFill>
          </w14:textFill>
        </w:rPr>
        <w:t>泰安市泰山区人民政府办公室文件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textAlignment w:val="auto"/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泰山政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" w:eastAsia="仿宋_GB2312" w:cs="宋体"/>
          <w:sz w:val="32"/>
          <w:szCs w:val="32"/>
        </w:rPr>
        <w:t>20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方正小标宋简体"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48895</wp:posOffset>
                </wp:positionV>
                <wp:extent cx="5866130" cy="635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13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0pt;margin-top:3.85pt;height:0.05pt;width:461.9pt;z-index:251660288;mso-width-relative:page;mso-height-relative:page;" filled="f" stroked="t" coordsize="21600,21600" o:gfxdata="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GGQIt1QAA&#10;AAcBAAAPAAAAAAAAAAEAIAAAACIAAABkcnMvZG93bnJldi54bWxQSwECFAAUAAAACACHTuJAqg7N&#10;7OgBAADeAwAADgAAAAAAAAABACAAAAAkAQAAZHJzL2Uyb0RvYy54bWxQSwUGAAAAAAYABgBZAQAA&#10;fgUAAAAA&#10;">
                <v:fill on="f" focussize="0,0"/>
                <v:stroke weight="1.5pt" color="#FFFFFF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95"/>
          <w:sz w:val="44"/>
          <w:szCs w:val="44"/>
        </w:rPr>
        <w:t>泰安市泰山区人民政府办公室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关于分解落实202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年《政府工作报告》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重点工作任务的通知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80" w:firstLineChars="200"/>
        <w:jc w:val="center"/>
        <w:textAlignment w:val="auto"/>
        <w:rPr>
          <w:rFonts w:ascii="Times New Roman" w:hAnsi="Times New Roman" w:eastAsia="方正小标宋简体"/>
          <w:bCs/>
          <w:kern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各街道办事处、镇人民政府，泰山经济开发区、泰安农高区，区政府各部门：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202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年</w:t>
      </w:r>
      <w:r>
        <w:rPr>
          <w:rFonts w:hint="default" w:ascii="仿宋_GB2312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日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至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日，泰山区第十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届人民代表大会第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次会议胜利召开，</w:t>
      </w:r>
      <w:r>
        <w:rPr>
          <w:rFonts w:hint="eastAsia" w:ascii="仿宋_GB2312" w:hAnsi="Times New Roman" w:eastAsia="仿宋_GB2312"/>
          <w:sz w:val="32"/>
          <w:szCs w:val="32"/>
        </w:rPr>
        <w:t>审议并通过了泰山区《政府工作报告》。经区政府研究决定，区政府督查室将《政府工作报告》确定的重点工作任务分解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到具体责任单位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Times New Roman" w:eastAsia="仿宋_GB2312"/>
          <w:sz w:val="32"/>
          <w:szCs w:val="32"/>
        </w:rPr>
        <w:t>对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重点工作任务</w:t>
      </w:r>
      <w:r>
        <w:rPr>
          <w:rFonts w:hint="eastAsia" w:ascii="仿宋_GB2312" w:hAnsi="Times New Roman" w:eastAsia="仿宋_GB2312"/>
          <w:sz w:val="32"/>
          <w:szCs w:val="32"/>
        </w:rPr>
        <w:t>进展及完成情况进行专题督查推进，确保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高质量完成年度目标任务</w:t>
      </w:r>
      <w:r>
        <w:rPr>
          <w:rFonts w:hint="eastAsia" w:ascii="仿宋_GB2312" w:hAnsi="Times New Roman" w:eastAsia="仿宋_GB2312"/>
          <w:sz w:val="32"/>
          <w:szCs w:val="32"/>
        </w:rPr>
        <w:t>。现将有关事项通知如下：</w:t>
      </w:r>
    </w:p>
    <w:p>
      <w:pPr>
        <w:pStyle w:val="6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textAlignment w:val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提高站位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各重点工作任务责任单位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要切实提高思想认识，紧扣区委、区政府中心工作，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坚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持“11645”发展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思路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bidi="ar"/>
        </w:rPr>
        <w:t>干在实处、走在前列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 w:bidi="ar"/>
        </w:rPr>
        <w:t>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Times New Roman" w:eastAsia="仿宋_GB2312"/>
          <w:sz w:val="32"/>
          <w:szCs w:val="32"/>
        </w:rPr>
        <w:t>《政府工作报告》确定的重点工作任务作为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本单位</w:t>
      </w:r>
      <w:r>
        <w:rPr>
          <w:rFonts w:hint="eastAsia" w:ascii="仿宋_GB2312" w:hAnsi="Times New Roman" w:eastAsia="仿宋_GB2312"/>
          <w:sz w:val="32"/>
          <w:szCs w:val="32"/>
        </w:rPr>
        <w:t>全年工作重点，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加快推进、高效落实，积极</w:t>
      </w:r>
      <w:r>
        <w:rPr>
          <w:rFonts w:hint="eastAsia" w:ascii="仿宋_GB2312" w:hAnsi="Times New Roman" w:eastAsia="仿宋_GB2312"/>
          <w:sz w:val="32"/>
          <w:szCs w:val="32"/>
        </w:rPr>
        <w:t>推动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全区</w:t>
      </w:r>
      <w:r>
        <w:rPr>
          <w:rFonts w:hint="eastAsia" w:ascii="仿宋_GB2312" w:hAnsi="Times New Roman" w:eastAsia="仿宋_GB2312"/>
          <w:sz w:val="32"/>
          <w:szCs w:val="32"/>
        </w:rPr>
        <w:t>经济社会高质量发展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更好以中国式现代化推动新时代</w:t>
      </w:r>
      <w:r>
        <w:rPr>
          <w:rFonts w:hint="eastAsia" w:eastAsia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社会主义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现代化强区建设。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  <w:lang w:eastAsia="zh-CN"/>
        </w:rPr>
        <w:t>抓好落实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hAnsi="Times New Roman" w:eastAsia="仿宋_GB2312"/>
          <w:sz w:val="32"/>
          <w:szCs w:val="32"/>
        </w:rPr>
        <w:t>各责任单位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要认真对照目标任务，制定详细工作方案，将每项目标任务细化分解、具体量化，明确时间进度表、路线图，采取有力措施，强力推进落实。各有关单位要明确一名联络员，</w:t>
      </w:r>
      <w:r>
        <w:rPr>
          <w:rFonts w:hint="eastAsia" w:ascii="仿宋_GB2312" w:hAnsi="宋体" w:eastAsia="仿宋_GB2312" w:cs="宋体"/>
          <w:sz w:val="32"/>
          <w:szCs w:val="32"/>
        </w:rPr>
        <w:t>严格按照时间节点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要求</w:t>
      </w:r>
      <w:r>
        <w:rPr>
          <w:rFonts w:hint="eastAsia" w:ascii="仿宋_GB2312" w:hAnsi="宋体" w:eastAsia="仿宋_GB2312" w:cs="宋体"/>
          <w:sz w:val="32"/>
          <w:szCs w:val="32"/>
        </w:rPr>
        <w:t>上报任务进展及完成情况，确保年度任务目标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高质高效完成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  <w:lang w:eastAsia="zh-CN"/>
        </w:rPr>
        <w:t>严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督实查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督查采取调度督查和现场督查相结合的方式进行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每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季度</w:t>
      </w:r>
      <w:r>
        <w:rPr>
          <w:rFonts w:hint="eastAsia" w:ascii="仿宋_GB2312" w:hAnsi="宋体" w:eastAsia="仿宋_GB2312" w:cs="宋体"/>
          <w:sz w:val="32"/>
          <w:szCs w:val="32"/>
        </w:rPr>
        <w:t>开展一次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书面调度，</w:t>
      </w:r>
      <w:r>
        <w:rPr>
          <w:rFonts w:hint="eastAsia" w:ascii="仿宋_GB2312" w:hAnsi="宋体" w:eastAsia="仿宋_GB2312" w:cs="宋体"/>
          <w:sz w:val="32"/>
          <w:szCs w:val="32"/>
        </w:rPr>
        <w:t>各责任单位要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将</w:t>
      </w:r>
      <w:r>
        <w:rPr>
          <w:rFonts w:hint="eastAsia" w:ascii="仿宋_GB2312" w:hAnsi="宋体" w:eastAsia="仿宋_GB2312" w:cs="宋体"/>
          <w:sz w:val="32"/>
          <w:szCs w:val="32"/>
        </w:rPr>
        <w:t>重点工作任务进展情况分别于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3月31日、6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/>
          <w:sz w:val="32"/>
          <w:szCs w:val="32"/>
        </w:rPr>
        <w:t>日、9月30日、12月3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/>
          <w:sz w:val="32"/>
          <w:szCs w:val="32"/>
        </w:rPr>
        <w:t>日前报送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Times New Roman" w:eastAsia="仿宋_GB2312"/>
          <w:sz w:val="32"/>
          <w:szCs w:val="32"/>
        </w:rPr>
        <w:t>区政府督查室（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邮箱：</w:t>
      </w:r>
      <w:r>
        <w:rPr>
          <w:rFonts w:hint="eastAsia" w:ascii="仿宋_GB2312" w:hAnsi="Times New Roman" w:eastAsia="仿宋_GB2312"/>
          <w:sz w:val="32"/>
          <w:szCs w:val="32"/>
        </w:rPr>
        <w:t>dck5595@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163.com</w:t>
      </w:r>
      <w:r>
        <w:rPr>
          <w:rFonts w:hint="eastAsia" w:ascii="仿宋_GB2312" w:hAnsi="Times New Roman" w:eastAsia="仿宋_GB2312"/>
          <w:sz w:val="32"/>
          <w:szCs w:val="32"/>
        </w:rPr>
        <w:t>）</w:t>
      </w:r>
      <w:r>
        <w:rPr>
          <w:rFonts w:hint="default" w:ascii="仿宋_GB2312" w:hAnsi="Times New Roman" w:eastAsia="仿宋_GB2312"/>
          <w:sz w:val="32"/>
          <w:szCs w:val="32"/>
          <w:lang w:val="en-US"/>
        </w:rPr>
        <w:t>,</w:t>
      </w:r>
      <w:r>
        <w:rPr>
          <w:rFonts w:hint="eastAsia" w:ascii="仿宋_GB2312" w:hAnsi="Times New Roman" w:eastAsia="仿宋_GB2312"/>
          <w:sz w:val="32"/>
          <w:szCs w:val="32"/>
        </w:rPr>
        <w:t>报送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材料要</w:t>
      </w:r>
      <w:r>
        <w:rPr>
          <w:rFonts w:hint="eastAsia" w:ascii="仿宋_GB2312" w:hAnsi="Times New Roman" w:eastAsia="仿宋_GB2312"/>
          <w:sz w:val="32"/>
          <w:szCs w:val="32"/>
        </w:rPr>
        <w:t>对应目标任务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逐条</w:t>
      </w:r>
      <w:r>
        <w:rPr>
          <w:rFonts w:hint="eastAsia" w:ascii="仿宋_GB2312" w:hAnsi="Times New Roman" w:eastAsia="仿宋_GB2312"/>
          <w:sz w:val="32"/>
          <w:szCs w:val="32"/>
        </w:rPr>
        <w:t>简明扼要表述，字数一般不超过200字。现场督查将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结合国家、省、市各类</w:t>
      </w:r>
      <w:r>
        <w:rPr>
          <w:rFonts w:hint="eastAsia" w:ascii="仿宋_GB2312" w:hAnsi="Times New Roman" w:eastAsia="仿宋_GB2312"/>
          <w:sz w:val="32"/>
          <w:szCs w:val="32"/>
        </w:rPr>
        <w:t>督查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活动</w:t>
      </w:r>
      <w:r>
        <w:rPr>
          <w:rFonts w:hint="eastAsia" w:ascii="仿宋_GB2312" w:hAnsi="Times New Roman" w:eastAsia="仿宋_GB2312"/>
          <w:sz w:val="32"/>
          <w:szCs w:val="32"/>
        </w:rPr>
        <w:t>，聚焦重点、集中时间、集中人员适时组织开展。工作进展及完成情况将及时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呈报</w:t>
      </w:r>
      <w:r>
        <w:rPr>
          <w:rFonts w:hint="eastAsia" w:ascii="仿宋_GB2312" w:hAnsi="Times New Roman" w:eastAsia="仿宋_GB2312"/>
          <w:sz w:val="32"/>
          <w:szCs w:val="32"/>
        </w:rPr>
        <w:t>区政府领导同志并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按季度</w:t>
      </w:r>
      <w:r>
        <w:rPr>
          <w:rFonts w:hint="eastAsia" w:ascii="仿宋_GB2312" w:hAnsi="Times New Roman" w:eastAsia="仿宋_GB2312"/>
          <w:sz w:val="32"/>
          <w:szCs w:val="32"/>
        </w:rPr>
        <w:t>通报，对工作进展较快、落实较好的将予以通报表扬，对进展滞后、年底未完成任务的，将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依法依规追责</w:t>
      </w:r>
      <w:r>
        <w:rPr>
          <w:rFonts w:hint="eastAsia" w:ascii="仿宋_GB2312" w:hAnsi="Times New Roman" w:eastAsia="仿宋_GB2312"/>
          <w:sz w:val="32"/>
          <w:szCs w:val="32"/>
        </w:rPr>
        <w:t>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Times New Roman" w:eastAsia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pacing w:val="-6"/>
          <w:sz w:val="32"/>
          <w:szCs w:val="32"/>
        </w:rPr>
        <w:t>附件：</w:t>
      </w:r>
      <w:r>
        <w:rPr>
          <w:rFonts w:hint="eastAsia" w:ascii="仿宋_GB2312" w:hAnsi="Times New Roman" w:eastAsia="仿宋_GB2312"/>
          <w:sz w:val="32"/>
          <w:szCs w:val="32"/>
        </w:rPr>
        <w:t>202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年《政府工作报告》重点工作任务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分解</w:t>
      </w:r>
      <w:r>
        <w:rPr>
          <w:rFonts w:hint="eastAsia" w:ascii="仿宋_GB2312" w:hAnsi="Times New Roman" w:eastAsia="仿宋_GB2312"/>
          <w:sz w:val="32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ascii="仿宋_GB2312" w:hAnsi="Times New Roman" w:eastAsia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right"/>
        <w:textAlignment w:val="auto"/>
        <w:outlineLvl w:val="9"/>
        <w:rPr>
          <w:rFonts w:hint="default" w:ascii="仿宋_GB2312" w:hAnsi="Times New Roman" w:eastAsia="仿宋_GB2312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泰安市泰山区人民政府办公室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ascii="仿宋_GB2312" w:hAnsi="Times New Roman" w:eastAsia="仿宋_GB2312"/>
          <w:b/>
          <w:spacing w:val="-6"/>
          <w:sz w:val="32"/>
          <w:szCs w:val="32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</w:rPr>
        <w:t>202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年</w:t>
      </w:r>
      <w:r>
        <w:rPr>
          <w:rFonts w:hint="default" w:ascii="仿宋_GB2312" w:hAnsi="Times New Roman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27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日</w:t>
      </w:r>
    </w:p>
    <w:p>
      <w:pPr>
        <w:spacing w:line="560" w:lineRule="exact"/>
        <w:rPr>
          <w:rFonts w:ascii="仿宋_GB2312" w:hAnsi="Times New Roman" w:eastAsia="仿宋_GB2312"/>
          <w:b/>
          <w:spacing w:val="-6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4" w:right="1531" w:bottom="1531" w:left="1531" w:header="851" w:footer="1247" w:gutter="0"/>
          <w:paperSrc/>
          <w:pgNumType w:fmt="decimal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Theme="majorEastAsia" w:hAnsiTheme="majorEastAsia" w:eastAsiaTheme="majorEastAsia" w:cstheme="majorEastAsia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6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年《政府工作报告》重点工作任务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分解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表</w:t>
      </w:r>
    </w:p>
    <w:tbl>
      <w:tblPr>
        <w:tblStyle w:val="7"/>
        <w:tblW w:w="1381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"/>
        <w:gridCol w:w="2424"/>
        <w:gridCol w:w="9465"/>
        <w:gridCol w:w="11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tblHeader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kern w:val="0"/>
                <w:sz w:val="24"/>
                <w:szCs w:val="24"/>
              </w:rPr>
              <w:t>责任单位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kern w:val="0"/>
                <w:sz w:val="24"/>
                <w:szCs w:val="24"/>
              </w:rPr>
              <w:t>目</w:t>
            </w:r>
            <w:r>
              <w:rPr>
                <w:rFonts w:hint="eastAsia" w:ascii="黑体" w:hAnsi="黑体" w:eastAsia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 w:val="0"/>
                <w:bCs w:val="0"/>
                <w:kern w:val="0"/>
                <w:sz w:val="24"/>
                <w:szCs w:val="24"/>
              </w:rPr>
              <w:t>标</w:t>
            </w:r>
            <w:r>
              <w:rPr>
                <w:rFonts w:hint="eastAsia" w:ascii="黑体" w:hAnsi="黑体" w:eastAsia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 w:val="0"/>
                <w:bCs w:val="0"/>
                <w:kern w:val="0"/>
                <w:sz w:val="24"/>
                <w:szCs w:val="24"/>
              </w:rPr>
              <w:t>任</w:t>
            </w:r>
            <w:r>
              <w:rPr>
                <w:rFonts w:hint="eastAsia" w:ascii="黑体" w:hAnsi="黑体" w:eastAsia="黑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b w:val="0"/>
                <w:bCs w:val="0"/>
                <w:kern w:val="0"/>
                <w:sz w:val="24"/>
                <w:szCs w:val="24"/>
              </w:rPr>
              <w:t>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kern w:val="0"/>
                <w:sz w:val="24"/>
                <w:szCs w:val="24"/>
              </w:rPr>
              <w:t>责任人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</w:p>
        </w:tc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区发改局</w:t>
            </w:r>
          </w:p>
        </w:tc>
        <w:tc>
          <w:tcPr>
            <w:tcW w:w="9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39" w:leftChars="19" w:firstLine="378" w:firstLineChars="180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>地区生产总值增长5.5%左右，固定资产投资增长12%左右，“四新”经济增加值增长12%以上，居民人均可支配收入增长5.5%左右，实施亿元以上重点项目100个，开工建设国家级建筑工程机械研究中心、谷德泰文旅广场等项目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。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实施服务业高质量发展三年攻坚行动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。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认真落实山东建设绿色低碳高质量发展先行区任务，科学有序推进碳达峰、碳中和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。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</w:t>
            </w:r>
          </w:p>
        </w:tc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区教体局</w:t>
            </w:r>
          </w:p>
        </w:tc>
        <w:tc>
          <w:tcPr>
            <w:tcW w:w="9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58" w:leftChars="28" w:firstLine="359" w:firstLineChars="171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持续推进集团化办学改革。高质量发展职业教育。新建续建幼儿园4所，不断扩大普惠性学前教育资源供给。全面落实“五项管理”，持续强化校外培训机构整治，巩固提升“双减”成果，力促义务教育优质均衡发展。努力办好人民满意的教育。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</w:t>
            </w:r>
          </w:p>
        </w:tc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区科技局</w:t>
            </w:r>
          </w:p>
        </w:tc>
        <w:tc>
          <w:tcPr>
            <w:tcW w:w="9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39" w:leftChars="19"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>争创全省科技创新强县，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提高研发经费支出占生产总值的比重，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力争培育市级以上研发平台6家，新增国家高新技术企业20家以上，高新技术企业、科技型中小微企业、省级研发机构分别达到135家、180家、30家左右，技术市场交易额达到17亿元以上。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区工信局</w:t>
            </w:r>
          </w:p>
        </w:tc>
        <w:tc>
          <w:tcPr>
            <w:tcW w:w="9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58" w:leftChars="28" w:firstLine="359" w:firstLineChars="171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>实施“百项技改”推动“百企转型”，实施500万元以上工业技改项目100个。规划建设泰山数谷，重点推进总投资97.3亿元的东华4.0等15个项目。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加快推进泰山数谷、国星宇航卫星互联网、泰山文旅科创等特色产业园区建设。建立50亿级龙头企业、10亿级骨干企业培育库，新增10亿级企业4家，新增“专精特新”、瞪羚企业10家以上，规上工业企业20家以上。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于继锋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9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58" w:leftChars="28" w:firstLine="359" w:firstLineChars="171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聚焦“一老一小一弱”，推进社区养老服务设施建设，完善特殊困难老年人探访关爱机制，加强留守儿童和困境儿童关爱保护。推进“泰汇救”综合救助体系建设，完成低保扩面任务。落实社会救助政策，保障困难群众基本生活。开展“完整社区”“未来社区”试点工作。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李惠清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区司法局</w:t>
            </w:r>
          </w:p>
        </w:tc>
        <w:tc>
          <w:tcPr>
            <w:tcW w:w="9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9" w:leftChars="38"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牢固树立法治是最好营商环境的理念。启动国家级法治政府建设示范区创建，充分发挥法律顾问作用，深入开展“法治先锋进千企、法律服务进万家”活动，为企业进行“法治体检”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深入贯彻习近平法治思想，用法治思维和法治方式深化改革、化解矛盾、推动发展，把政府工作全面纳入法治轨道。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区财政局</w:t>
            </w:r>
          </w:p>
        </w:tc>
        <w:tc>
          <w:tcPr>
            <w:tcW w:w="9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9" w:leftChars="38"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一般公共预算收入增长8%左右；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发挥好“泰安财金泰山股权投资基金”作用，重点投向企业重大技术改造、科技成果转化、产业链关键环节提升、上市挂牌企业等项目领域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；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加快盘活有形、无形资源变资产、变资本、变股本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；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严防政府债务风险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统筹财政发展和安全，完善常态化监测机制，严把政府举债、融资关，防范“处置风险的风险”，守牢不发生区域性系统性风险底线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。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武永明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4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区人社局</w:t>
            </w:r>
          </w:p>
        </w:tc>
        <w:tc>
          <w:tcPr>
            <w:tcW w:w="94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9" w:leftChars="38" w:firstLine="420" w:firstLineChars="200"/>
              <w:jc w:val="both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抓好高校毕业生、退役军人等重点群体就业创业，新增城镇就业6800人以上，城镇调查失业率控制在3.5%以内，开发公益性岗位2000个，兜底保障困难群体就业。加大就业帮扶力度，开展专业技能培训5000人次以上。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杨正伟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 w:eastAsia="zh-CN"/>
              </w:rPr>
              <w:t>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区自然资源局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left="79" w:leftChars="38" w:firstLine="420" w:firstLineChars="200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实施用地优化集约行动。创新商服标准地、M0供地制度，探索实行集体建设用地盘活办法，整合置换零散用地，盘活批而未用土地600亩、腾退低效用地150亩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陈学刚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区住建局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9" w:leftChars="38" w:firstLine="420" w:firstLineChars="200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集中攻坚灵山片区、冯家庄、崔家庄土地手续办理，加快推进14个回迁工程建设进程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年内竣工116万平方米、新开工88万平方米。高质量发展建筑业，大力发展绿色建筑，做大做强本土企业。确保青年路、双龙路、谢过城大街全线贯通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吴广庆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区交运局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9" w:leftChars="38" w:firstLine="420" w:firstLineChars="200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新改建“四好农村路”50公里。建设S103东岳胜境旅游公路慢行系统，争创交通强国山东示范区试点。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杨洪柱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区水利局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79" w:leftChars="38"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贯彻“四水四定”原则，持续加强水资源双控，实现水资源集约节约安全发展。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严格落实河长制、湖长制。全力争创国家级水土保持科技示范区。推进芝田河生态保护修复、大汶河提升改造工程，打造现代化水网。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李永荣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区农业农村局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58" w:leftChars="28" w:firstLine="359" w:firstLineChars="171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>依托互联网平台与茶叶等农产品种植户合作，推行线上线下农产品流通模式。主动投身农业强国建设，积极争创国家乡村振兴示范县，努力打造乡村振兴齐鲁样板升级版。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坚决遏制耕地“非农化”、防止耕地“非粮化”，稳定粮食生产，保障重点农产品供给。做强四大特色产业，加快猕猴桃深加工、齐泰食品等重点项目建设，培育市级以上农业龙头企业4家，扩大品牌影响力、竞争力。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深入实施乡村建设、农村人居环境整治行动。创建美丽乡村示范村省级1个、市级2个。严格落实“四个不摘”要求，完善防止返贫动态监测和帮扶机制。实施高素质农民培育工程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。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着力培育农产品电商等新业态新模式，促进农民增收致富。深化农业农村综合改革，稳慎推进农村宅基地改革试点。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张允峰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区商务局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58" w:leftChars="28" w:firstLine="359" w:firstLineChars="171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>争创省级智慧商圈试点，支持居然之家等争创省级“绿色商场”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力争网零额达到78亿元，增幅20%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力争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批零住餐行业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限上企业达到400家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。引进过亿元项目50个以上、过10亿元项目10个以上、过30亿元项目2个以上、外资项目3个。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周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区文旅局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58" w:leftChars="28" w:firstLine="359" w:firstLineChars="171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研究探索摩崖石刻、传统手工制作技艺等保护和开发，抓好非物质文化遗产项目名录申报。开展泰山文化、非遗、书画、器乐进校园活动。打造安家庄村红色旅游新亮点。加快推进国际文化大数据、厚街文旅、虎彩婚纱摄影、崇文尚武军事博物馆、元宇宙青少年科技馆项目。办好全市文旅发展大会、中国动漫节，激活会展经济。开发特色旅游商品、文创产品，培树“好品山东”“山东手造”标杆。大力发展自驾游、研学游，实施沿汶河露营集聚地，丰富完善福憩泰山旅游民宿集聚区功能，提升方特、宝泰隆、花样年华等景区带动能力，年内新打造A级景区2家，省级精品文旅名镇1个、乡村旅游重点村3个、夜间文旅消费集聚区1个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赵刚平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区卫健局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58" w:leftChars="28" w:firstLine="359" w:firstLineChars="171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依托微医集团等企业，探索建立医疗养老联合新模式。精准落实、因时因势调整优化疫情防控措施，加强重大疫情防控救治体系和应急能力建设。全力争创国家级慢性病综合防控示范区，不断提升医保经办服务能力和基层医疗卫生服务能力，促进中医药传承创新发展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杨卫兵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区退役军人事务局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打造英雄城市，叫响“和美家”“泰山兵”品牌，通过新一轮全国双拥模范城创建验收。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石春雷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/>
                <w:szCs w:val="21"/>
                <w:lang w:val="en-US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18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区应急管理局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39" w:leftChars="19"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>严格落实安全生产“第一责任”制度，强化“三管三必须”，创新实施安全监管网格化管理机制，深化消防等重点领域专项整治，坚决防范和遏制较大以上事故发生。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宋利民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</w:t>
            </w: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区国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资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39" w:leftChars="19"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>建立“国资管资本、集团管投资、实体做经营”三级管控体系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；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开展区属国企股权融合和资源整合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，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积极推进国企混改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；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推动国企发行企业债券，支持财源投资集团尽快完成企业债券发行工作。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谢中全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20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区市场监管局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39" w:leftChars="19"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>实施质量强区战略，打造省级放心消费示范集群；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推进食品安全“两个责任”落实，积极融入国家食品安全示范城市创建。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高　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</w:rPr>
              <w:t>21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区行政审批服务局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39" w:leftChars="19"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>推行“免申即享”“即申即享”“承诺兑现”等机制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；</w:t>
            </w:r>
            <w:r>
              <w:rPr>
                <w:rFonts w:ascii="仿宋_GB2312" w:hAnsi="仿宋_GB2312" w:eastAsia="仿宋_GB2312" w:cs="仿宋_GB2312"/>
                <w:bCs/>
                <w:szCs w:val="21"/>
              </w:rPr>
              <w:t>加快“无证明之区”建设，全面实施“证照通办”改革。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丁大伟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22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区综合行政执法局</w:t>
            </w:r>
          </w:p>
        </w:tc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39" w:leftChars="19" w:firstLine="420" w:firstLineChars="200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实施智慧城市建设提升工程，整合现有平台功能，构建“城市大脑”智能中枢，实现一脑赋能、一网统管、一网智治。建设双龙河主题公园，为市民提供更多休闲健身好去处。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任成军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23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医保局</w:t>
            </w:r>
          </w:p>
        </w:tc>
        <w:tc>
          <w:tcPr>
            <w:tcW w:w="9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39" w:leftChars="19"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不断提升医保经办服务能力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朱  杰</w:t>
            </w:r>
          </w:p>
          <w:p>
            <w:pPr>
              <w:spacing w:line="320" w:lineRule="exact"/>
              <w:ind w:left="869" w:leftChars="114" w:hanging="630" w:hanging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马  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24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区信访局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39" w:leftChars="19"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深入推进“治重化积”攻坚行动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  <w:lang w:eastAsia="zh-CN"/>
              </w:rPr>
              <w:t>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ind w:firstLine="210" w:firstLineChars="1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郑志斌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2</w:t>
            </w: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市公安局泰山分局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39" w:leftChars="19" w:firstLine="420" w:firstLineChars="200"/>
              <w:jc w:val="both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筑牢政治安全底线。坚定贯彻落实总体国家安全观，坚决守住意识形态阵地。优化舆情处置“六快”机制，牢牢把握斗争主动权。筑牢社会安定底线。完善矛盾多元化解机制，深入推进“融治理”创新实践，做到社区民意“零盲点”、矛盾纠纷“零激化”、社区服务“零距离”、关爱帮扶“零缺失”。筑牢人民安宁底线。深入推进扫黑除恶常态化，依法严惩食药环、电信网络诈骗等违法犯罪活动，扎实开展社会面大巡防，着力建设社会治安新高地。落实警企暖心措施和“项目警官”制度，严打侵害市场主体犯罪，全力护航发展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杨庆国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2</w:t>
            </w: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局泰山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174"/>
              </w:tabs>
              <w:ind w:left="58" w:leftChars="28" w:firstLine="420" w:firstLineChars="200"/>
              <w:rPr>
                <w:rFonts w:hint="eastAsia" w:ascii="仿宋_GB2312" w:hAnsi="仿宋_GB2312" w:eastAsia="仿宋_GB2312" w:cs="仿宋_GB2312"/>
                <w:snapToGrid w:val="0"/>
                <w:color w:val="FF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精细防治大气污染，打好净土保卫战，严控农用地和建设用地污染风险。建设7处城乡生活污水收集治理设施，完成84个村社区生活污水治理。明堂河省控断面力争达到地表水三类标准，梳洗河、芝田河等市控河流水质明显改善。坚持综合施策、立体整治，探索产业园区同类项目环评“打捆”审批。深挖减排潜力，推动企业提标改造，有效带动污染物减排，为新改扩建项目储备新增总量指标。高水平推动“无废城市”建设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孙业存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szCs w:val="21"/>
                <w:lang w:val="en-US"/>
              </w:rPr>
              <w:t>2</w:t>
            </w: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7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区融媒体中心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58" w:leftChars="28" w:firstLine="420" w:firstLineChars="200"/>
              <w:rPr>
                <w:rFonts w:hint="eastAsia" w:ascii="仿宋_GB2312" w:hAnsi="仿宋_GB2312" w:eastAsia="仿宋_GB2312" w:cs="仿宋_GB2312"/>
                <w:bCs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健全完善“全媒体”传播体系，提升“泰山融媒”品牌传播力、影响力。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  <w:t>温永泉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区金融发展服务中心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58" w:leftChars="28" w:firstLine="420" w:firstLineChars="200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“一企一策”组建专班，全力帮助指导股改上市，泰山啤酒年内在港交所首发上市，拓展“强工贷”产品9个以上，组织银企对接10场以上，新增贷款118亿元以上。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侯胜民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区房产管理服务中心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2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58" w:leftChars="28"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完成37个片区、252万平方米的老旧小区改造，争创中国人居环境奖。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于龙生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/>
              </w:rPr>
              <w:t>3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区人才工作服务中心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4218"/>
              </w:tabs>
              <w:ind w:left="58" w:leftChars="28" w:firstLine="420" w:firstLineChars="200"/>
              <w:jc w:val="both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打响“东岳人才”项目品牌。突出企业家、海外专家、青年人才3项重点，持续壮大产业人才队伍。完善创业扶持、人才安居、绿色通道等服务机制，涵养“近悦远来”的人才发展生态。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胡冀太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/>
              </w:rPr>
              <w:t>3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区政务公开服务中心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58" w:leftChars="28" w:firstLine="420" w:firstLineChars="200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>全力做好为企业所办十件实事，靶向实施“一企业一实事”，健全“企业秘书”制度，探索“全员代办”。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尤克战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/>
              </w:rPr>
              <w:t>3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区供销社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58" w:leftChars="28" w:firstLine="420" w:firstLineChars="200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>创建乡镇为农服务综合体，支持供销和各类新型经营主体完善联农带农机制。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江安涛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33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区税务局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58" w:leftChars="28" w:firstLine="420" w:firstLineChars="200"/>
              <w:rPr>
                <w:rFonts w:hint="eastAsia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>加强综合治税，夯实税源基础，强化跨区域税源监管，加大土地增值税清算，多措并举抓改革、促增收。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王立军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3</w:t>
            </w: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4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泰安农高区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60" w:lineRule="exact"/>
              <w:ind w:left="58" w:leftChars="28" w:firstLine="420" w:firstLineChars="200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深化泰安农高区实体化运作，建设现代食品产业园。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侯世民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泰山经济开发区</w:t>
            </w:r>
          </w:p>
        </w:tc>
        <w:tc>
          <w:tcPr>
            <w:tcW w:w="9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58" w:leftChars="28" w:firstLine="420" w:firstLineChars="200"/>
              <w:jc w:val="both"/>
              <w:rPr>
                <w:rFonts w:hint="eastAsia" w:ascii="仿宋_GB2312" w:hAnsi="仿宋_GB2312" w:eastAsia="仿宋_GB2312" w:cs="仿宋_GB2312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bCs/>
                <w:szCs w:val="21"/>
              </w:rPr>
              <w:t>实施开发区高质量发展三年攻坚行动，推动产业集聚度、“十强”产业占比提升到80％以上，实现进位升级。全面开展园区闲置厂房和“僵尸企业”清理工作，加大低效闲置用地再开发。新建20万平方米标准化厂房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于　伟</w:t>
            </w:r>
          </w:p>
        </w:tc>
      </w:tr>
    </w:tbl>
    <w:p>
      <w:pPr>
        <w:spacing w:line="360" w:lineRule="auto"/>
        <w:jc w:val="both"/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  <w:sectPr>
          <w:footerReference r:id="rId6" w:type="default"/>
          <w:pgSz w:w="16838" w:h="11906" w:orient="landscape"/>
          <w:pgMar w:top="1531" w:right="1440" w:bottom="1531" w:left="1440" w:header="851" w:footer="992" w:gutter="0"/>
          <w:pgNumType w:fmt="decimal" w:start="3"/>
          <w:cols w:space="425" w:num="1"/>
          <w:docGrid w:type="linesAndChars" w:linePitch="312" w:charSpace="0"/>
        </w:sectPr>
      </w:pPr>
    </w:p>
    <w:p/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/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pStyle w:val="2"/>
        <w:rPr>
          <w:rFonts w:ascii="仿宋_GB2312" w:eastAsia="仿宋_GB2312"/>
        </w:rPr>
      </w:pPr>
    </w:p>
    <w:p>
      <w:pPr>
        <w:rPr>
          <w:rFonts w:hint="eastAsia"/>
        </w:rPr>
      </w:pPr>
    </w:p>
    <w:p>
      <w:pPr>
        <w:spacing w:line="560" w:lineRule="exact"/>
        <w:ind w:left="1"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1312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+6W6D9MAAAAEAQAADwAAAAAAAAABACAAAAAiAAAAZHJzL2Rvd25yZXYueG1sUEsB&#10;AhQAFAAAAAgAh07iQGjIPXP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>抄送：区委各部门，区人大常委会办公室，区政协办公室，区监委，</w:t>
      </w:r>
    </w:p>
    <w:p>
      <w:pPr>
        <w:spacing w:line="560" w:lineRule="exact"/>
        <w:ind w:left="1" w:firstLine="1120" w:firstLineChars="4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区法院，</w:t>
      </w:r>
      <w:r>
        <w:rPr>
          <w:rFonts w:hint="eastAsia" w:ascii="仿宋_GB2312" w:eastAsia="仿宋_GB2312"/>
          <w:color w:val="000000"/>
          <w:spacing w:val="-4"/>
          <w:sz w:val="28"/>
          <w:szCs w:val="28"/>
        </w:rPr>
        <w:t>区</w:t>
      </w:r>
      <w:r>
        <w:rPr>
          <w:rFonts w:hint="eastAsia" w:ascii="仿宋_GB2312" w:eastAsia="仿宋_GB2312"/>
          <w:color w:val="000000"/>
          <w:sz w:val="28"/>
          <w:szCs w:val="28"/>
        </w:rPr>
        <w:t>检察院，区人武部。</w:t>
      </w:r>
    </w:p>
    <w:p>
      <w:pPr>
        <w:spacing w:line="560" w:lineRule="exact"/>
        <w:ind w:firstLine="280" w:firstLineChars="100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25400</wp:posOffset>
                </wp:positionV>
                <wp:extent cx="566737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pt;height:0pt;width:446.25pt;mso-position-horizontal:center;z-index:251662336;mso-width-relative:page;mso-height-relative:page;" filled="f" stroked="t" coordsize="21600,21600" o:gfxdata="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7pboP0wAAAAQBAAAPAAAAAAAAAAEAIAAAACIAAABkcnMvZG93bnJldi54bWxQSwEC&#10;FAAUAAAACACHTuJAx/yu0fkBAADyAwAADgAAAAAAAAABACAAAAAi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泰安市泰山区人民政府办公室      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202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27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日印发  </w:t>
      </w:r>
    </w:p>
    <w:p>
      <w:pPr>
        <w:spacing w:line="300" w:lineRule="exact"/>
        <w:ind w:firstLine="640" w:firstLineChars="200"/>
        <w:rPr>
          <w:rFonts w:ascii="Times New Roman" w:hAnsi="Times New Roman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567309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309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3pt;height:0.05pt;width:446.7pt;z-index:251663360;mso-width-relative:page;mso-height-relative:page;" filled="f" stroked="t" coordsize="21600,21600" o:gfxdata="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9YHA1AAAAAYBAAAPAAAAAAAAAAEAIAAAACIAAABkcnMvZG93bnJldi54bWxQ&#10;SwECFAAUAAAACACHTuJAs2wcTvsBAAD0AwAADgAAAAAAAAABACAAAAAj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      </w:t>
      </w:r>
    </w:p>
    <w:sectPr>
      <w:footerReference r:id="rId7" w:type="default"/>
      <w:pgSz w:w="11906" w:h="16838"/>
      <w:pgMar w:top="1984" w:right="1531" w:bottom="1531" w:left="1531" w:header="851" w:footer="1247" w:gutter="0"/>
      <w:paperSrc/>
      <w:pgNumType w:fmt="decimal"/>
      <w:cols w:space="0" w:num="1"/>
      <w:rtlGutter w:val="0"/>
      <w:docGrid w:type="linesAndChar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经典粗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IrRmf4QEAAME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ArI2Yb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2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NWFiMzZmZDZmY2I4ZjY2NDNiYTQwMGU2NDZlODIifQ=="/>
  </w:docVars>
  <w:rsids>
    <w:rsidRoot w:val="008E4454"/>
    <w:rsid w:val="00004ACF"/>
    <w:rsid w:val="0009138A"/>
    <w:rsid w:val="000B5529"/>
    <w:rsid w:val="000F5301"/>
    <w:rsid w:val="00150767"/>
    <w:rsid w:val="00171DF6"/>
    <w:rsid w:val="002929C9"/>
    <w:rsid w:val="002A4B28"/>
    <w:rsid w:val="002B20AA"/>
    <w:rsid w:val="00310290"/>
    <w:rsid w:val="0031430C"/>
    <w:rsid w:val="003372A6"/>
    <w:rsid w:val="00364FA3"/>
    <w:rsid w:val="00381E0D"/>
    <w:rsid w:val="003A1C43"/>
    <w:rsid w:val="003A5FFC"/>
    <w:rsid w:val="00427C01"/>
    <w:rsid w:val="00484992"/>
    <w:rsid w:val="004D01AA"/>
    <w:rsid w:val="004D022A"/>
    <w:rsid w:val="00527B02"/>
    <w:rsid w:val="00542A38"/>
    <w:rsid w:val="005833DF"/>
    <w:rsid w:val="00602124"/>
    <w:rsid w:val="007B1BAD"/>
    <w:rsid w:val="00830529"/>
    <w:rsid w:val="00860380"/>
    <w:rsid w:val="0086151B"/>
    <w:rsid w:val="0089524E"/>
    <w:rsid w:val="008D0B95"/>
    <w:rsid w:val="008E4454"/>
    <w:rsid w:val="008F7243"/>
    <w:rsid w:val="009069DC"/>
    <w:rsid w:val="0094280E"/>
    <w:rsid w:val="00946F13"/>
    <w:rsid w:val="0096688E"/>
    <w:rsid w:val="00975F05"/>
    <w:rsid w:val="0098092C"/>
    <w:rsid w:val="009B2D3E"/>
    <w:rsid w:val="009C404A"/>
    <w:rsid w:val="009F31CD"/>
    <w:rsid w:val="00A34867"/>
    <w:rsid w:val="00A63A25"/>
    <w:rsid w:val="00AB214F"/>
    <w:rsid w:val="00B1055B"/>
    <w:rsid w:val="00B14F20"/>
    <w:rsid w:val="00B266AD"/>
    <w:rsid w:val="00B55D7D"/>
    <w:rsid w:val="00B65537"/>
    <w:rsid w:val="00BB662C"/>
    <w:rsid w:val="00BD1034"/>
    <w:rsid w:val="00BD67A2"/>
    <w:rsid w:val="00BE7CA2"/>
    <w:rsid w:val="00BF1EF1"/>
    <w:rsid w:val="00C84AEE"/>
    <w:rsid w:val="00C97F62"/>
    <w:rsid w:val="00D00C7C"/>
    <w:rsid w:val="00D55FA1"/>
    <w:rsid w:val="00DA61C3"/>
    <w:rsid w:val="00DC78DF"/>
    <w:rsid w:val="00DD244C"/>
    <w:rsid w:val="00E4637C"/>
    <w:rsid w:val="00E820CC"/>
    <w:rsid w:val="00EA5BEC"/>
    <w:rsid w:val="00EC1368"/>
    <w:rsid w:val="00ED6C26"/>
    <w:rsid w:val="00EF35E1"/>
    <w:rsid w:val="00F06998"/>
    <w:rsid w:val="00F15D97"/>
    <w:rsid w:val="00F27763"/>
    <w:rsid w:val="00F670C4"/>
    <w:rsid w:val="00FB14D6"/>
    <w:rsid w:val="02D10FD5"/>
    <w:rsid w:val="04F80D9E"/>
    <w:rsid w:val="09432856"/>
    <w:rsid w:val="0C236700"/>
    <w:rsid w:val="0CD70B3F"/>
    <w:rsid w:val="0FB635F8"/>
    <w:rsid w:val="115D26B4"/>
    <w:rsid w:val="12384437"/>
    <w:rsid w:val="186233EA"/>
    <w:rsid w:val="1D3352F8"/>
    <w:rsid w:val="250D2174"/>
    <w:rsid w:val="251E330E"/>
    <w:rsid w:val="264D464E"/>
    <w:rsid w:val="284507D7"/>
    <w:rsid w:val="297D31D5"/>
    <w:rsid w:val="2B433962"/>
    <w:rsid w:val="2C7F752B"/>
    <w:rsid w:val="2CE7B991"/>
    <w:rsid w:val="2D212945"/>
    <w:rsid w:val="2D3C4DF6"/>
    <w:rsid w:val="2FCD2041"/>
    <w:rsid w:val="3036166B"/>
    <w:rsid w:val="3A5C3319"/>
    <w:rsid w:val="3DA70690"/>
    <w:rsid w:val="43B21B3C"/>
    <w:rsid w:val="450F1122"/>
    <w:rsid w:val="45CE4AF9"/>
    <w:rsid w:val="46D03201"/>
    <w:rsid w:val="471A1ED2"/>
    <w:rsid w:val="48ED338C"/>
    <w:rsid w:val="4D8E5755"/>
    <w:rsid w:val="4E2B77D1"/>
    <w:rsid w:val="513F03ED"/>
    <w:rsid w:val="5150633F"/>
    <w:rsid w:val="53C510A5"/>
    <w:rsid w:val="541E300A"/>
    <w:rsid w:val="54660E4D"/>
    <w:rsid w:val="54C86293"/>
    <w:rsid w:val="59030A18"/>
    <w:rsid w:val="5A055E63"/>
    <w:rsid w:val="5B4B6CF4"/>
    <w:rsid w:val="5C267733"/>
    <w:rsid w:val="5D76508F"/>
    <w:rsid w:val="5DFA08FA"/>
    <w:rsid w:val="6248065E"/>
    <w:rsid w:val="6324615B"/>
    <w:rsid w:val="63CB2907"/>
    <w:rsid w:val="665E6926"/>
    <w:rsid w:val="673979C5"/>
    <w:rsid w:val="67774586"/>
    <w:rsid w:val="6CF3303C"/>
    <w:rsid w:val="6E3F6F9D"/>
    <w:rsid w:val="72D60AF4"/>
    <w:rsid w:val="72ED29CB"/>
    <w:rsid w:val="78A0080D"/>
    <w:rsid w:val="79BD656A"/>
    <w:rsid w:val="7CFC2506"/>
    <w:rsid w:val="98ED2766"/>
    <w:rsid w:val="9F9DE01F"/>
    <w:rsid w:val="BEFE97B9"/>
    <w:rsid w:val="BFD4E86B"/>
    <w:rsid w:val="CEFECA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Plain Text"/>
    <w:basedOn w:val="1"/>
    <w:qFormat/>
    <w:uiPriority w:val="99"/>
    <w:rPr>
      <w:rFonts w:ascii="宋体" w:hAnsi="Courier New"/>
      <w:kern w:val="0"/>
      <w:szCs w:val="20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文件格式"/>
    <w:qFormat/>
    <w:uiPriority w:val="0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sz w:val="18"/>
      <w:szCs w:val="18"/>
    </w:r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4659</Words>
  <Characters>4813</Characters>
  <Lines>38</Lines>
  <Paragraphs>10</Paragraphs>
  <TotalTime>42</TotalTime>
  <ScaleCrop>false</ScaleCrop>
  <LinksUpToDate>false</LinksUpToDate>
  <CharactersWithSpaces>4898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2020-06-11T23:58:00Z</dcterms:created>
  <dc:creator>Administrator</dc:creator>
  <cp:lastModifiedBy>泰山-松融雪</cp:lastModifiedBy>
  <cp:lastPrinted>2023-02-28T06:32:29Z</cp:lastPrinted>
  <dcterms:modified xsi:type="dcterms:W3CDTF">2023-02-28T07:09:04Z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C12F659B5D68428B80BB4C9B0F9AEE49</vt:lpwstr>
  </property>
</Properties>
</file>