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hint="eastAsia" w:ascii="华文行楷" w:eastAsia="华文行楷"/>
          <w:color w:val="FF0000"/>
          <w:spacing w:val="-80"/>
          <w:w w:val="90"/>
          <w:sz w:val="30"/>
          <w:szCs w:val="30"/>
        </w:rPr>
      </w:pPr>
    </w:p>
    <w:p>
      <w:pPr>
        <w:widowControl/>
        <w:spacing w:line="540" w:lineRule="exact"/>
        <w:jc w:val="both"/>
        <w:rPr>
          <w:rFonts w:hint="eastAsia" w:ascii="方正小标宋简体" w:hAnsi="宋体" w:eastAsia="方正小标宋简体" w:cs="宋体"/>
          <w:bCs/>
          <w:kern w:val="0"/>
          <w:sz w:val="44"/>
          <w:szCs w:val="44"/>
        </w:rPr>
      </w:pPr>
    </w:p>
    <w:p>
      <w:pPr>
        <w:widowControl/>
        <w:spacing w:line="540" w:lineRule="exact"/>
        <w:jc w:val="center"/>
        <w:rPr>
          <w:rFonts w:hint="eastAsia" w:ascii="方正小标宋简体" w:hAnsi="宋体" w:eastAsia="方正小标宋简体" w:cs="宋体"/>
          <w:bCs/>
          <w:kern w:val="0"/>
          <w:sz w:val="44"/>
          <w:szCs w:val="44"/>
        </w:rPr>
      </w:pPr>
    </w:p>
    <w:p>
      <w:pPr>
        <w:widowControl/>
        <w:spacing w:line="540" w:lineRule="exact"/>
        <w:jc w:val="center"/>
        <w:rPr>
          <w:rFonts w:hint="eastAsia" w:ascii="方正小标宋简体" w:hAnsi="宋体" w:eastAsia="方正小标宋简体" w:cs="宋体"/>
          <w:bCs/>
          <w:kern w:val="0"/>
          <w:sz w:val="44"/>
          <w:szCs w:val="44"/>
        </w:rPr>
      </w:pPr>
    </w:p>
    <w:p>
      <w:pPr>
        <w:widowControl/>
        <w:spacing w:line="540" w:lineRule="exact"/>
        <w:jc w:val="center"/>
        <w:rPr>
          <w:rFonts w:hint="eastAsia" w:ascii="方正小标宋简体" w:hAnsi="宋体" w:eastAsia="方正小标宋简体" w:cs="宋体"/>
          <w:bCs/>
          <w:kern w:val="0"/>
          <w:sz w:val="44"/>
          <w:szCs w:val="44"/>
        </w:rPr>
      </w:pPr>
    </w:p>
    <w:p>
      <w:pPr>
        <w:widowControl/>
        <w:spacing w:line="540" w:lineRule="exact"/>
        <w:rPr>
          <w:rFonts w:hint="eastAsia" w:ascii="仿宋" w:hAnsi="仿宋" w:eastAsia="仿宋" w:cs="宋体"/>
          <w:color w:val="000000"/>
          <w:kern w:val="0"/>
          <w:sz w:val="32"/>
          <w:szCs w:val="32"/>
        </w:rPr>
      </w:pPr>
    </w:p>
    <w:p>
      <w:pPr>
        <w:widowControl/>
        <w:spacing w:line="540" w:lineRule="exact"/>
        <w:rPr>
          <w:rFonts w:hint="eastAsia" w:ascii="仿宋" w:hAnsi="仿宋" w:eastAsia="仿宋" w:cs="宋体"/>
          <w:color w:val="000000"/>
          <w:kern w:val="0"/>
          <w:sz w:val="32"/>
          <w:szCs w:val="32"/>
        </w:rPr>
      </w:pPr>
    </w:p>
    <w:p>
      <w:pPr>
        <w:jc w:val="center"/>
        <w:rPr>
          <w:rFonts w:hint="eastAsia" w:eastAsia="方正小标宋简体"/>
          <w:sz w:val="44"/>
          <w:szCs w:val="44"/>
        </w:rPr>
      </w:pPr>
      <w:r>
        <w:rPr>
          <w:rFonts w:hint="eastAsia" w:ascii="仿宋_GB2312" w:eastAsia="仿宋_GB2312"/>
          <w:sz w:val="32"/>
          <w:szCs w:val="32"/>
        </w:rPr>
        <w:t>泰山司</w:t>
      </w:r>
      <w:r>
        <w:rPr>
          <w:rFonts w:hint="eastAsia" w:ascii="仿宋_GB2312" w:eastAsia="仿宋_GB2312"/>
          <w:sz w:val="32"/>
          <w:szCs w:val="32"/>
          <w:lang w:eastAsia="zh-CN"/>
        </w:rPr>
        <w:t>审</w:t>
      </w:r>
      <w:r>
        <w:rPr>
          <w:rFonts w:hint="eastAsia" w:ascii="仿宋_GB2312" w:hAnsi="宋体" w:eastAsia="仿宋_GB2312" w:cs="宋体"/>
          <w:bCs/>
          <w:kern w:val="0"/>
          <w:sz w:val="32"/>
          <w:szCs w:val="32"/>
        </w:rPr>
        <w:t>〔20</w:t>
      </w:r>
      <w:r>
        <w:rPr>
          <w:rFonts w:hint="eastAsia" w:ascii="仿宋_GB2312" w:hAnsi="宋体" w:eastAsia="仿宋_GB2312" w:cs="宋体"/>
          <w:bCs/>
          <w:kern w:val="0"/>
          <w:sz w:val="32"/>
          <w:szCs w:val="32"/>
          <w:lang w:val="en-US" w:eastAsia="zh-CN"/>
        </w:rPr>
        <w:t>23</w:t>
      </w:r>
      <w:r>
        <w:rPr>
          <w:rFonts w:hint="eastAsia" w:ascii="仿宋_GB2312" w:hAnsi="宋体" w:eastAsia="仿宋_GB2312" w:cs="宋体"/>
          <w:bCs/>
          <w:kern w:val="0"/>
          <w:sz w:val="32"/>
          <w:szCs w:val="32"/>
        </w:rPr>
        <w:t>〕</w:t>
      </w:r>
      <w:r>
        <w:rPr>
          <w:rFonts w:hint="eastAsia" w:ascii="仿宋_GB2312" w:eastAsia="仿宋_GB2312" w:cs="宋体"/>
          <w:bCs/>
          <w:kern w:val="0"/>
          <w:sz w:val="32"/>
          <w:szCs w:val="32"/>
          <w:lang w:val="en-US" w:eastAsia="zh-CN"/>
        </w:rPr>
        <w:t>4</w:t>
      </w:r>
      <w:r>
        <w:rPr>
          <w:rFonts w:hint="eastAsia" w:ascii="仿宋_GB2312" w:hAnsi="宋体" w:eastAsia="仿宋_GB2312" w:cs="宋体"/>
          <w:bCs/>
          <w:kern w:val="0"/>
          <w:sz w:val="32"/>
          <w:szCs w:val="32"/>
        </w:rPr>
        <w:t>号</w:t>
      </w:r>
    </w:p>
    <w:p>
      <w:pPr>
        <w:spacing w:line="360" w:lineRule="exact"/>
        <w:jc w:val="center"/>
        <w:rPr>
          <w:rFonts w:hint="eastAsia" w:ascii="华文行楷" w:eastAsia="华文行楷"/>
          <w:color w:val="FF0000"/>
          <w:spacing w:val="-80"/>
          <w:w w:val="90"/>
          <w:sz w:val="30"/>
          <w:szCs w:val="30"/>
        </w:rPr>
      </w:pPr>
    </w:p>
    <w:p>
      <w:pPr>
        <w:spacing w:line="360" w:lineRule="exact"/>
        <w:jc w:val="center"/>
        <w:rPr>
          <w:rFonts w:hint="eastAsia" w:ascii="华文行楷" w:eastAsia="华文行楷"/>
          <w:color w:val="FF0000"/>
          <w:spacing w:val="-80"/>
          <w:w w:val="90"/>
          <w:sz w:val="30"/>
          <w:szCs w:val="30"/>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jc w:val="center"/>
        <w:textAlignment w:val="auto"/>
        <w:rPr>
          <w:rFonts w:hint="eastAsia" w:ascii="华文中宋" w:hAnsi="华文中宋" w:eastAsia="华文中宋" w:cs="华文中宋"/>
          <w:kern w:val="2"/>
          <w:sz w:val="36"/>
          <w:szCs w:val="36"/>
          <w:lang w:val="en-US" w:eastAsia="en-US"/>
        </w:rPr>
      </w:pPr>
      <w:r>
        <w:rPr>
          <w:rFonts w:hint="eastAsia" w:ascii="华文中宋" w:hAnsi="华文中宋" w:eastAsia="华文中宋" w:cs="华文中宋"/>
          <w:kern w:val="2"/>
          <w:sz w:val="36"/>
          <w:szCs w:val="36"/>
          <w:lang w:val="en-US" w:eastAsia="zh-CN"/>
        </w:rPr>
        <w:t>泰山区</w:t>
      </w:r>
      <w:r>
        <w:rPr>
          <w:rFonts w:hint="eastAsia" w:ascii="华文中宋" w:hAnsi="华文中宋" w:eastAsia="华文中宋" w:cs="华文中宋"/>
          <w:kern w:val="2"/>
          <w:sz w:val="36"/>
          <w:szCs w:val="36"/>
          <w:lang w:val="en-US" w:eastAsia="en-US"/>
        </w:rPr>
        <w:t>司法局关于对</w:t>
      </w:r>
      <w:r>
        <w:rPr>
          <w:rFonts w:hint="eastAsia" w:ascii="华文中宋" w:hAnsi="华文中宋" w:eastAsia="华文中宋" w:cs="华文中宋"/>
          <w:kern w:val="2"/>
          <w:sz w:val="36"/>
          <w:szCs w:val="36"/>
          <w:lang w:val="en-US" w:eastAsia="zh-CN"/>
        </w:rPr>
        <w:t>泰山区重大行政决策事项《泰山区生态文明建设示范区规划》（审议稿）》《泰山区精准治污科学治污规划（审议稿）》《泰山区生态功能保护修复规划（审议稿）》</w:t>
      </w:r>
      <w:r>
        <w:rPr>
          <w:rFonts w:hint="eastAsia" w:ascii="华文中宋" w:hAnsi="华文中宋" w:eastAsia="华文中宋" w:cs="华文中宋"/>
          <w:kern w:val="2"/>
          <w:sz w:val="36"/>
          <w:szCs w:val="36"/>
          <w:lang w:val="en-US" w:eastAsia="en-US"/>
        </w:rPr>
        <w:t>的合法性审查意见</w:t>
      </w:r>
    </w:p>
    <w:p>
      <w:pPr>
        <w:pStyle w:val="2"/>
        <w:rPr>
          <w:rFonts w:hint="eastAsia"/>
        </w:rPr>
      </w:pP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2023年1</w:t>
      </w:r>
      <w:r>
        <w:rPr>
          <w:rFonts w:hint="eastAsia" w:ascii="仿宋" w:hAnsi="仿宋" w:eastAsia="仿宋" w:cs="仿宋"/>
          <w:lang w:val="en-US" w:eastAsia="zh-CN"/>
        </w:rPr>
        <w:t>0月23日</w:t>
      </w:r>
      <w:r>
        <w:rPr>
          <w:rFonts w:hint="eastAsia" w:ascii="仿宋" w:hAnsi="仿宋" w:eastAsia="仿宋" w:cs="仿宋"/>
          <w:lang w:eastAsia="zh-CN"/>
        </w:rPr>
        <w:t>收到市生态环境局泰山分局起草的</w:t>
      </w:r>
      <w:r>
        <w:rPr>
          <w:rFonts w:hint="eastAsia" w:ascii="仿宋" w:hAnsi="仿宋" w:eastAsia="仿宋" w:cs="仿宋"/>
          <w:lang w:val="en-US" w:eastAsia="zh-CN"/>
        </w:rPr>
        <w:t>《泰山区生态文明建设示范区规划》（审议稿）》《泰山区精准治污科学治污规划（审议稿）》《泰山区生态功能保护修复规划（审议稿）》（以下简称《决策草案》）</w:t>
      </w:r>
      <w:r>
        <w:rPr>
          <w:rFonts w:hint="eastAsia" w:ascii="仿宋" w:hAnsi="仿宋" w:eastAsia="仿宋" w:cs="仿宋"/>
          <w:sz w:val="32"/>
          <w:szCs w:val="32"/>
        </w:rPr>
        <w:t>的合法性审查通知，我局组织人员对</w:t>
      </w:r>
      <w:r>
        <w:rPr>
          <w:rFonts w:hint="eastAsia" w:ascii="仿宋" w:hAnsi="仿宋" w:eastAsia="仿宋" w:cs="仿宋"/>
          <w:sz w:val="32"/>
          <w:szCs w:val="32"/>
          <w:lang w:eastAsia="zh-CN"/>
        </w:rPr>
        <w:t>《决策草案》</w:t>
      </w:r>
      <w:r>
        <w:rPr>
          <w:rFonts w:hint="eastAsia" w:ascii="仿宋" w:hAnsi="仿宋" w:eastAsia="仿宋" w:cs="仿宋"/>
          <w:sz w:val="32"/>
          <w:szCs w:val="32"/>
        </w:rPr>
        <w:t>进行了合法性审查，审查情况如下：</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一、送审材料及审查依据</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（一）收到的送审材料</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送审申请书</w:t>
      </w:r>
      <w:r>
        <w:rPr>
          <w:rFonts w:hint="eastAsia" w:ascii="仿宋" w:hAnsi="仿宋" w:eastAsia="仿宋" w:cs="仿宋"/>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草案初稿</w:t>
      </w:r>
      <w:r>
        <w:rPr>
          <w:rFonts w:hint="eastAsia" w:ascii="仿宋" w:hAnsi="仿宋" w:eastAsia="仿宋" w:cs="仿宋"/>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决策草案</w:t>
      </w:r>
      <w:r>
        <w:rPr>
          <w:rFonts w:hint="eastAsia" w:ascii="仿宋" w:hAnsi="仿宋" w:eastAsia="仿宋" w:cs="仿宋"/>
          <w:sz w:val="32"/>
          <w:szCs w:val="32"/>
        </w:rPr>
        <w:t>起草说明；</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eastAsia="zh-CN"/>
        </w:rPr>
        <w:t>制定依据；</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_GB2312" w:hAnsi="仿宋_GB2312" w:eastAsia="仿宋_GB2312" w:cs="仿宋_GB2312"/>
          <w:b w:val="0"/>
          <w:bCs/>
          <w:sz w:val="32"/>
          <w:szCs w:val="32"/>
          <w:lang w:eastAsia="zh-CN"/>
        </w:rPr>
      </w:pPr>
      <w:r>
        <w:rPr>
          <w:rFonts w:hint="eastAsia" w:ascii="仿宋" w:hAnsi="仿宋" w:eastAsia="仿宋" w:cs="仿宋"/>
          <w:sz w:val="32"/>
          <w:szCs w:val="32"/>
          <w:lang w:val="en-US" w:eastAsia="zh-CN"/>
        </w:rPr>
        <w:t>5.</w:t>
      </w:r>
      <w:r>
        <w:rPr>
          <w:rFonts w:hint="eastAsia" w:ascii="仿宋_GB2312" w:hAnsi="仿宋_GB2312" w:eastAsia="仿宋_GB2312" w:cs="仿宋_GB2312"/>
          <w:b w:val="0"/>
          <w:bCs/>
          <w:sz w:val="32"/>
          <w:szCs w:val="32"/>
        </w:rPr>
        <w:t>网挂公开征求意见</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30天</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截图及采纳情况</w:t>
      </w:r>
      <w:r>
        <w:rPr>
          <w:rFonts w:hint="eastAsia" w:ascii="仿宋_GB2312" w:hAnsi="仿宋_GB2312" w:eastAsia="仿宋_GB2312" w:cs="仿宋_GB2312"/>
          <w:b w:val="0"/>
          <w:bCs/>
          <w:sz w:val="32"/>
          <w:szCs w:val="32"/>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_GB2312" w:hAnsi="仿宋_GB2312" w:eastAsia="仿宋_GB2312" w:cs="仿宋_GB2312"/>
          <w:b w:val="0"/>
          <w:bCs/>
          <w:sz w:val="32"/>
          <w:szCs w:val="32"/>
          <w:lang w:val="en-US" w:eastAsia="zh-CN"/>
        </w:rPr>
        <w:t>6.</w:t>
      </w:r>
      <w:r>
        <w:rPr>
          <w:rFonts w:hint="eastAsia" w:ascii="仿宋" w:hAnsi="仿宋" w:eastAsia="仿宋" w:cs="仿宋"/>
          <w:sz w:val="32"/>
          <w:szCs w:val="32"/>
        </w:rPr>
        <w:t>征求有关部门意见及</w:t>
      </w:r>
      <w:r>
        <w:rPr>
          <w:rFonts w:hint="eastAsia" w:ascii="仿宋_GB2312" w:hAnsi="仿宋_GB2312" w:eastAsia="仿宋_GB2312" w:cs="仿宋_GB2312"/>
          <w:b w:val="0"/>
          <w:bCs/>
          <w:sz w:val="32"/>
          <w:szCs w:val="32"/>
        </w:rPr>
        <w:t>意见采纳情况</w:t>
      </w:r>
      <w:r>
        <w:rPr>
          <w:rFonts w:hint="eastAsia" w:ascii="仿宋" w:hAnsi="仿宋" w:eastAsia="仿宋" w:cs="仿宋"/>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.专家论证</w:t>
      </w:r>
      <w:r>
        <w:rPr>
          <w:rFonts w:hint="eastAsia" w:ascii="仿宋" w:hAnsi="仿宋" w:eastAsia="仿宋" w:cs="仿宋"/>
          <w:sz w:val="32"/>
          <w:szCs w:val="32"/>
          <w:lang w:eastAsia="zh-CN"/>
        </w:rPr>
        <w:t>会</w:t>
      </w:r>
      <w:r>
        <w:rPr>
          <w:rFonts w:hint="eastAsia" w:ascii="仿宋_GB2312" w:hAnsi="仿宋_GB2312" w:eastAsia="仿宋_GB2312" w:cs="仿宋_GB2312"/>
          <w:b w:val="0"/>
          <w:bCs/>
          <w:sz w:val="32"/>
          <w:szCs w:val="32"/>
        </w:rPr>
        <w:t>照片、签到簿、会议记录、论证报告</w:t>
      </w:r>
      <w:r>
        <w:rPr>
          <w:rFonts w:hint="eastAsia" w:ascii="仿宋" w:hAnsi="仿宋" w:eastAsia="仿宋" w:cs="仿宋"/>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.风险评估报告；</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.法律顾问法律意见书；</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.公职律师法律意见书；</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1</w:t>
      </w:r>
      <w:r>
        <w:rPr>
          <w:rFonts w:hint="eastAsia" w:ascii="仿宋" w:hAnsi="仿宋" w:eastAsia="仿宋" w:cs="仿宋"/>
          <w:sz w:val="32"/>
          <w:szCs w:val="32"/>
        </w:rPr>
        <w:t>.公平竞争审查</w:t>
      </w:r>
      <w:r>
        <w:rPr>
          <w:rFonts w:hint="eastAsia" w:ascii="仿宋" w:hAnsi="仿宋" w:eastAsia="仿宋" w:cs="仿宋"/>
          <w:sz w:val="32"/>
          <w:szCs w:val="32"/>
          <w:lang w:eastAsia="zh-CN"/>
        </w:rPr>
        <w:t>表</w:t>
      </w:r>
      <w:r>
        <w:rPr>
          <w:rFonts w:hint="eastAsia" w:ascii="仿宋" w:hAnsi="仿宋" w:eastAsia="仿宋" w:cs="仿宋"/>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.合法性初审意见</w:t>
      </w:r>
      <w:r>
        <w:rPr>
          <w:rFonts w:hint="eastAsia" w:ascii="仿宋" w:hAnsi="仿宋" w:eastAsia="仿宋" w:cs="仿宋"/>
          <w:sz w:val="32"/>
          <w:szCs w:val="32"/>
          <w:lang w:eastAsia="zh-CN"/>
        </w:rPr>
        <w:t>；</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13.</w:t>
      </w:r>
      <w:r>
        <w:rPr>
          <w:rFonts w:hint="eastAsia" w:ascii="仿宋" w:hAnsi="仿宋" w:eastAsia="仿宋" w:cs="仿宋"/>
          <w:sz w:val="32"/>
          <w:szCs w:val="32"/>
          <w:lang w:eastAsia="zh-CN"/>
        </w:rPr>
        <w:t>决策草案</w:t>
      </w:r>
      <w:r>
        <w:rPr>
          <w:rFonts w:hint="eastAsia" w:ascii="仿宋" w:hAnsi="仿宋" w:eastAsia="仿宋" w:cs="仿宋"/>
          <w:sz w:val="32"/>
          <w:szCs w:val="32"/>
          <w:lang w:val="en-US" w:eastAsia="zh-CN"/>
        </w:rPr>
        <w:t>送审稿</w:t>
      </w:r>
      <w:r>
        <w:rPr>
          <w:rFonts w:hint="eastAsia" w:ascii="仿宋" w:hAnsi="仿宋" w:eastAsia="仿宋" w:cs="仿宋"/>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（二）审查依据</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重大行政决策程序暂行条例》《山东省重大行政决策程序规定》《山东省行政程序规定》《泰安市重大行政决策程序规定》《泰山区重大行政决策程序规定》《中华人民共和国环境保护法》《山东省省级生态文明建设示范区管理规程》《山东省省级生态文明建设示范区指标》等法律法规、规章、上级政策文件。</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二、合法性审查意见</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（一）关于决策权限</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决策草案</w:t>
      </w:r>
      <w:r>
        <w:rPr>
          <w:rFonts w:hint="eastAsia" w:ascii="仿宋" w:hAnsi="仿宋" w:eastAsia="仿宋" w:cs="仿宋"/>
          <w:sz w:val="32"/>
          <w:szCs w:val="32"/>
        </w:rPr>
        <w:t>事项已编入</w:t>
      </w:r>
      <w:r>
        <w:rPr>
          <w:rFonts w:hint="eastAsia" w:ascii="仿宋" w:hAnsi="仿宋" w:eastAsia="仿宋" w:cs="仿宋"/>
          <w:sz w:val="32"/>
          <w:szCs w:val="32"/>
          <w:lang w:val="en-US" w:eastAsia="zh-CN"/>
        </w:rPr>
        <w:t>2023</w:t>
      </w:r>
      <w:r>
        <w:rPr>
          <w:rFonts w:hint="eastAsia" w:ascii="仿宋" w:hAnsi="仿宋" w:eastAsia="仿宋" w:cs="仿宋"/>
          <w:sz w:val="32"/>
          <w:szCs w:val="32"/>
        </w:rPr>
        <w:t>年度</w:t>
      </w:r>
      <w:r>
        <w:rPr>
          <w:rFonts w:hint="eastAsia" w:ascii="仿宋" w:hAnsi="仿宋" w:eastAsia="仿宋" w:cs="仿宋"/>
          <w:sz w:val="32"/>
          <w:szCs w:val="32"/>
          <w:lang w:eastAsia="zh-CN"/>
        </w:rPr>
        <w:t>泰山</w:t>
      </w:r>
      <w:r>
        <w:rPr>
          <w:rFonts w:hint="eastAsia" w:ascii="仿宋" w:hAnsi="仿宋" w:eastAsia="仿宋" w:cs="仿宋"/>
          <w:sz w:val="32"/>
          <w:szCs w:val="32"/>
        </w:rPr>
        <w:t>区政府重大行政决策事项目录，</w:t>
      </w:r>
      <w:r>
        <w:rPr>
          <w:rFonts w:hint="eastAsia" w:ascii="仿宋" w:hAnsi="仿宋" w:eastAsia="仿宋" w:cs="仿宋"/>
          <w:lang w:eastAsia="zh-CN"/>
        </w:rPr>
        <w:t>市生态环境局泰山分局</w:t>
      </w:r>
      <w:r>
        <w:rPr>
          <w:rFonts w:hint="eastAsia" w:ascii="仿宋" w:hAnsi="仿宋" w:eastAsia="仿宋" w:cs="仿宋"/>
          <w:sz w:val="32"/>
          <w:szCs w:val="32"/>
        </w:rPr>
        <w:t>作为承办单位组织起草了</w:t>
      </w:r>
      <w:r>
        <w:rPr>
          <w:rFonts w:hint="eastAsia" w:ascii="仿宋" w:hAnsi="仿宋" w:eastAsia="仿宋" w:cs="仿宋"/>
          <w:sz w:val="32"/>
          <w:szCs w:val="32"/>
          <w:lang w:eastAsia="zh-CN"/>
        </w:rPr>
        <w:t>决策草案</w:t>
      </w:r>
      <w:r>
        <w:rPr>
          <w:rFonts w:hint="eastAsia" w:ascii="仿宋" w:hAnsi="仿宋" w:eastAsia="仿宋" w:cs="仿宋"/>
          <w:sz w:val="32"/>
          <w:szCs w:val="32"/>
        </w:rPr>
        <w:t>。</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依据</w:t>
      </w:r>
      <w:r>
        <w:rPr>
          <w:rFonts w:hint="eastAsia" w:ascii="仿宋" w:hAnsi="仿宋" w:eastAsia="仿宋" w:cs="仿宋"/>
          <w:sz w:val="32"/>
          <w:szCs w:val="32"/>
        </w:rPr>
        <w:t>《山东省省级生态文明建设示范区管理规程》</w:t>
      </w:r>
      <w:r>
        <w:rPr>
          <w:rFonts w:hint="eastAsia" w:ascii="仿宋" w:hAnsi="仿宋" w:eastAsia="仿宋" w:cs="仿宋"/>
          <w:sz w:val="32"/>
          <w:szCs w:val="32"/>
          <w:lang w:eastAsia="zh-CN"/>
        </w:rPr>
        <w:t>第三条、第五条之规定，决策草案可以由泰山区人民政府决策并组织实施的法律法规和政策依据。</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综上，</w:t>
      </w:r>
      <w:r>
        <w:rPr>
          <w:rFonts w:hint="eastAsia" w:ascii="仿宋" w:hAnsi="仿宋" w:eastAsia="仿宋" w:cs="仿宋"/>
          <w:sz w:val="32"/>
          <w:szCs w:val="32"/>
          <w:lang w:eastAsia="zh-CN"/>
        </w:rPr>
        <w:t>决策草案</w:t>
      </w:r>
      <w:r>
        <w:rPr>
          <w:rFonts w:hint="eastAsia" w:ascii="仿宋" w:hAnsi="仿宋" w:eastAsia="仿宋" w:cs="仿宋"/>
          <w:sz w:val="32"/>
          <w:szCs w:val="32"/>
        </w:rPr>
        <w:t>提请</w:t>
      </w:r>
      <w:r>
        <w:rPr>
          <w:rFonts w:hint="eastAsia" w:ascii="仿宋" w:hAnsi="仿宋" w:eastAsia="仿宋" w:cs="仿宋"/>
          <w:sz w:val="32"/>
          <w:szCs w:val="32"/>
          <w:lang w:eastAsia="zh-CN"/>
        </w:rPr>
        <w:t>泰山区</w:t>
      </w:r>
      <w:r>
        <w:rPr>
          <w:rFonts w:hint="eastAsia" w:ascii="仿宋" w:hAnsi="仿宋" w:eastAsia="仿宋" w:cs="仿宋"/>
          <w:sz w:val="32"/>
          <w:szCs w:val="32"/>
        </w:rPr>
        <w:t>政府常务会议审议后，拟以</w:t>
      </w:r>
      <w:r>
        <w:rPr>
          <w:rFonts w:hint="eastAsia" w:ascii="仿宋" w:hAnsi="仿宋" w:eastAsia="仿宋" w:cs="仿宋"/>
          <w:sz w:val="32"/>
          <w:szCs w:val="32"/>
          <w:lang w:eastAsia="zh-CN"/>
        </w:rPr>
        <w:t>泰山区</w:t>
      </w:r>
      <w:r>
        <w:rPr>
          <w:rFonts w:hint="eastAsia" w:ascii="仿宋" w:hAnsi="仿宋" w:eastAsia="仿宋" w:cs="仿宋"/>
          <w:sz w:val="32"/>
          <w:szCs w:val="32"/>
        </w:rPr>
        <w:t>政府名义公布，符合上述有关规定。</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（二）关于程序履行</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1.履行了公众参与程序。</w:t>
      </w:r>
      <w:r>
        <w:rPr>
          <w:rFonts w:hint="eastAsia" w:ascii="仿宋" w:hAnsi="仿宋" w:eastAsia="仿宋" w:cs="仿宋"/>
          <w:lang w:eastAsia="zh-CN"/>
        </w:rPr>
        <w:t>市生态环境局泰山分局</w:t>
      </w:r>
      <w:r>
        <w:rPr>
          <w:rFonts w:hint="eastAsia" w:ascii="仿宋" w:hAnsi="仿宋" w:eastAsia="仿宋" w:cs="仿宋"/>
          <w:sz w:val="32"/>
          <w:szCs w:val="32"/>
        </w:rPr>
        <w:t>于</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w:t>
      </w:r>
      <w:r>
        <w:rPr>
          <w:rFonts w:hint="eastAsia" w:ascii="仿宋" w:hAnsi="仿宋" w:eastAsia="仿宋" w:cs="仿宋"/>
          <w:sz w:val="32"/>
          <w:szCs w:val="32"/>
        </w:rPr>
        <w:t>，采取</w:t>
      </w:r>
      <w:r>
        <w:rPr>
          <w:rFonts w:hint="eastAsia" w:ascii="仿宋" w:hAnsi="仿宋" w:eastAsia="仿宋" w:cs="仿宋"/>
          <w:sz w:val="32"/>
          <w:szCs w:val="32"/>
          <w:lang w:eastAsia="zh-CN"/>
        </w:rPr>
        <w:t>网上</w:t>
      </w:r>
      <w:r>
        <w:rPr>
          <w:rFonts w:hint="eastAsia" w:ascii="仿宋" w:hAnsi="仿宋" w:eastAsia="仿宋" w:cs="仿宋"/>
          <w:sz w:val="32"/>
          <w:szCs w:val="32"/>
        </w:rPr>
        <w:t>向社会公开征求意见等方式征求了社会公众意见，</w:t>
      </w:r>
      <w:r>
        <w:rPr>
          <w:rFonts w:hint="eastAsia" w:ascii="仿宋" w:hAnsi="仿宋" w:eastAsia="仿宋" w:cs="仿宋"/>
          <w:sz w:val="32"/>
          <w:szCs w:val="32"/>
          <w:lang w:eastAsia="zh-CN"/>
        </w:rPr>
        <w:t>未收到</w:t>
      </w:r>
      <w:r>
        <w:rPr>
          <w:rFonts w:hint="eastAsia" w:ascii="仿宋" w:hAnsi="仿宋" w:eastAsia="仿宋" w:cs="仿宋"/>
          <w:sz w:val="32"/>
          <w:szCs w:val="32"/>
        </w:rPr>
        <w:t>反馈意见。</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2.履行了专家论证程序。</w:t>
      </w:r>
      <w:r>
        <w:rPr>
          <w:rFonts w:hint="eastAsia" w:ascii="仿宋" w:hAnsi="仿宋" w:eastAsia="仿宋" w:cs="仿宋"/>
          <w:lang w:eastAsia="zh-CN"/>
        </w:rPr>
        <w:t>市生态环境局泰山分局</w:t>
      </w:r>
      <w:r>
        <w:rPr>
          <w:rFonts w:hint="eastAsia" w:ascii="仿宋" w:hAnsi="仿宋" w:eastAsia="仿宋" w:cs="仿宋"/>
          <w:sz w:val="32"/>
          <w:szCs w:val="32"/>
          <w:lang w:eastAsia="zh-CN"/>
        </w:rPr>
        <w:t>于</w:t>
      </w:r>
      <w:r>
        <w:rPr>
          <w:rFonts w:hint="eastAsia" w:ascii="仿宋" w:hAnsi="仿宋" w:eastAsia="仿宋" w:cs="仿宋"/>
          <w:sz w:val="32"/>
          <w:szCs w:val="32"/>
          <w:lang w:val="en-US" w:eastAsia="zh-CN"/>
        </w:rPr>
        <w:t>2023年8月17日、10月13日进行了两次</w:t>
      </w:r>
      <w:r>
        <w:rPr>
          <w:rFonts w:hint="eastAsia" w:ascii="仿宋" w:hAnsi="仿宋" w:eastAsia="仿宋" w:cs="仿宋"/>
          <w:sz w:val="32"/>
          <w:szCs w:val="32"/>
        </w:rPr>
        <w:t>专项论证，形成了专家论证报告，并根据专家论证意见对</w:t>
      </w:r>
      <w:r>
        <w:rPr>
          <w:rFonts w:hint="eastAsia" w:ascii="仿宋" w:hAnsi="仿宋" w:eastAsia="仿宋" w:cs="仿宋"/>
          <w:sz w:val="32"/>
          <w:szCs w:val="32"/>
          <w:lang w:eastAsia="zh-CN"/>
        </w:rPr>
        <w:t>决策草案</w:t>
      </w:r>
      <w:r>
        <w:rPr>
          <w:rFonts w:hint="eastAsia" w:ascii="仿宋" w:hAnsi="仿宋" w:eastAsia="仿宋" w:cs="仿宋"/>
          <w:sz w:val="32"/>
          <w:szCs w:val="32"/>
        </w:rPr>
        <w:t>进行了修改。</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3.履行了风险评估程序。</w:t>
      </w:r>
      <w:r>
        <w:rPr>
          <w:rFonts w:hint="eastAsia" w:ascii="仿宋" w:hAnsi="仿宋" w:eastAsia="仿宋" w:cs="仿宋"/>
          <w:lang w:eastAsia="zh-CN"/>
        </w:rPr>
        <w:t>市生态环境局泰山分局</w:t>
      </w:r>
      <w:r>
        <w:rPr>
          <w:rFonts w:hint="eastAsia" w:ascii="仿宋" w:hAnsi="仿宋" w:eastAsia="仿宋" w:cs="仿宋"/>
          <w:sz w:val="32"/>
          <w:szCs w:val="32"/>
        </w:rPr>
        <w:t>开展了风险评估</w:t>
      </w:r>
      <w:r>
        <w:rPr>
          <w:rFonts w:hint="eastAsia" w:ascii="仿宋" w:hAnsi="仿宋" w:eastAsia="仿宋" w:cs="仿宋"/>
          <w:sz w:val="32"/>
          <w:szCs w:val="32"/>
          <w:lang w:eastAsia="zh-CN"/>
        </w:rPr>
        <w:t>，</w:t>
      </w:r>
      <w:r>
        <w:rPr>
          <w:rFonts w:hint="eastAsia" w:ascii="仿宋" w:hAnsi="仿宋" w:eastAsia="仿宋" w:cs="仿宋"/>
          <w:sz w:val="32"/>
          <w:szCs w:val="32"/>
        </w:rPr>
        <w:t>对</w:t>
      </w:r>
      <w:r>
        <w:rPr>
          <w:rFonts w:hint="eastAsia" w:ascii="仿宋" w:hAnsi="仿宋" w:eastAsia="仿宋" w:cs="仿宋"/>
          <w:sz w:val="32"/>
          <w:szCs w:val="32"/>
          <w:lang w:eastAsia="zh-CN"/>
        </w:rPr>
        <w:t>决策草案</w:t>
      </w:r>
      <w:r>
        <w:rPr>
          <w:rFonts w:hint="eastAsia" w:ascii="仿宋" w:hAnsi="仿宋" w:eastAsia="仿宋" w:cs="仿宋"/>
          <w:sz w:val="32"/>
          <w:szCs w:val="32"/>
        </w:rPr>
        <w:t>可能引发的各类风险作了分析评估，形成了风险评估报告。</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4.征求了法律顾问意见。</w:t>
      </w:r>
      <w:r>
        <w:rPr>
          <w:rFonts w:hint="eastAsia" w:ascii="仿宋" w:hAnsi="仿宋" w:eastAsia="仿宋" w:cs="仿宋"/>
          <w:sz w:val="32"/>
          <w:szCs w:val="32"/>
          <w:lang w:eastAsia="zh-CN"/>
        </w:rPr>
        <w:t>决策草案</w:t>
      </w:r>
      <w:r>
        <w:rPr>
          <w:rFonts w:hint="eastAsia" w:ascii="仿宋" w:hAnsi="仿宋" w:eastAsia="仿宋" w:cs="仿宋"/>
          <w:sz w:val="32"/>
          <w:szCs w:val="32"/>
        </w:rPr>
        <w:t>征求了</w:t>
      </w:r>
      <w:r>
        <w:rPr>
          <w:rFonts w:hint="eastAsia" w:ascii="仿宋" w:hAnsi="仿宋" w:eastAsia="仿宋" w:cs="仿宋"/>
          <w:sz w:val="32"/>
          <w:szCs w:val="32"/>
          <w:lang w:eastAsia="zh-CN"/>
        </w:rPr>
        <w:t>泰山区人民政府</w:t>
      </w:r>
      <w:r>
        <w:rPr>
          <w:rFonts w:hint="eastAsia" w:ascii="仿宋" w:hAnsi="仿宋" w:eastAsia="仿宋" w:cs="仿宋"/>
          <w:sz w:val="32"/>
          <w:szCs w:val="32"/>
        </w:rPr>
        <w:t>法律顾问的意见，出具了法律意见书。</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5.征求了公职律师意见。</w:t>
      </w:r>
      <w:r>
        <w:rPr>
          <w:rFonts w:hint="eastAsia" w:ascii="仿宋" w:hAnsi="仿宋" w:eastAsia="仿宋" w:cs="仿宋"/>
          <w:sz w:val="32"/>
          <w:szCs w:val="32"/>
          <w:lang w:eastAsia="zh-CN"/>
        </w:rPr>
        <w:t>决策草案</w:t>
      </w:r>
      <w:r>
        <w:rPr>
          <w:rFonts w:hint="eastAsia" w:ascii="仿宋" w:hAnsi="仿宋" w:eastAsia="仿宋" w:cs="仿宋"/>
          <w:sz w:val="32"/>
          <w:szCs w:val="32"/>
        </w:rPr>
        <w:t>征求了</w:t>
      </w:r>
      <w:r>
        <w:rPr>
          <w:rFonts w:hint="eastAsia" w:ascii="仿宋" w:hAnsi="仿宋" w:eastAsia="仿宋" w:cs="仿宋"/>
          <w:sz w:val="32"/>
          <w:szCs w:val="32"/>
          <w:lang w:eastAsia="zh-CN"/>
        </w:rPr>
        <w:t>泰山区人民政府</w:t>
      </w:r>
      <w:r>
        <w:rPr>
          <w:rFonts w:hint="eastAsia" w:ascii="仿宋" w:hAnsi="仿宋" w:eastAsia="仿宋" w:cs="仿宋"/>
          <w:sz w:val="32"/>
          <w:szCs w:val="32"/>
        </w:rPr>
        <w:t>公职律师的意见，出具了法律意见书。</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6.履行了合法性初审程序。</w:t>
      </w:r>
      <w:r>
        <w:rPr>
          <w:rFonts w:hint="eastAsia" w:ascii="仿宋" w:hAnsi="仿宋" w:eastAsia="仿宋" w:cs="仿宋"/>
          <w:lang w:eastAsia="zh-CN"/>
        </w:rPr>
        <w:t>市生态环境局泰山分局</w:t>
      </w:r>
      <w:r>
        <w:rPr>
          <w:rFonts w:hint="eastAsia" w:ascii="仿宋" w:hAnsi="仿宋" w:eastAsia="仿宋" w:cs="仿宋"/>
          <w:sz w:val="32"/>
          <w:szCs w:val="32"/>
        </w:rPr>
        <w:t>法制机构对</w:t>
      </w:r>
      <w:r>
        <w:rPr>
          <w:rFonts w:hint="eastAsia" w:ascii="仿宋" w:hAnsi="仿宋" w:eastAsia="仿宋" w:cs="仿宋"/>
          <w:sz w:val="32"/>
          <w:szCs w:val="32"/>
          <w:lang w:eastAsia="zh-CN"/>
        </w:rPr>
        <w:t>决策草案</w:t>
      </w:r>
      <w:r>
        <w:rPr>
          <w:rFonts w:hint="eastAsia" w:ascii="仿宋" w:hAnsi="仿宋" w:eastAsia="仿宋" w:cs="仿宋"/>
          <w:sz w:val="32"/>
          <w:szCs w:val="32"/>
        </w:rPr>
        <w:t>进行了审查，出具了合法性初审意见。</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7.部门会</w:t>
      </w:r>
      <w:r>
        <w:rPr>
          <w:rFonts w:hint="eastAsia" w:ascii="仿宋" w:hAnsi="仿宋" w:eastAsia="仿宋" w:cs="仿宋"/>
          <w:sz w:val="32"/>
          <w:szCs w:val="32"/>
          <w:lang w:eastAsia="zh-CN"/>
        </w:rPr>
        <w:t>签。决策草案征求了区发改局、区自然资源局、区水利局、区综合行政执法局、区住建局、去农业农村局、区财政局、区林业中心、各街道（镇）、泰山经济开发区等单位的意见并完成了会签。</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综上，决策草案的制定程序符合《重大行政决策程序暂行条例》《山东省重大行政决策程序规定》等有关规定。</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（三）关于决策草案内容的合法性</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经审查，我局组织法律顾问程文靖和公职律师张振对决策草案内容进行了审查，出具了法律意见书。我局综合法律顾问和公职律师的意见，经认真会商研究，认为决策草案总体符合法律法规、规章、上级政策规定，并提出以下建议：</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《决策草案》涉及的三个文件均属于泰山区的整体规划，建议将行政区划调整后的徂汶景区一并纳入本规划内。</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《决策草案》中涉及到泰山区区情的表述不一致，如：三个文件摘要都表述“泰山区位于位于泰安市中部，总面积336.86 平方公里，总人口80.49万，辖7个街道镇、74个行政村、187个社区村…”。在《泰山区精准治污科学治污研究报告（泰山区精准治污科学治污规划）》1.1.1 行政区划与区位表述为“辖7个街道镇、190个社区村…”。在泰山区生态文明建设示范区规划（2023-2030 年）》第一章工作基础与形势分析 第一节区域特征表述为“辖5个街道、2 个镇，共191个社区、村，其中社区76个，行政村115个…”等，建议根据最新区情或文件印发实施时的区情进行调整统一。</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《决策草案》</w:t>
      </w:r>
      <w:r>
        <w:rPr>
          <w:rFonts w:hint="eastAsia" w:ascii="仿宋" w:hAnsi="仿宋" w:eastAsia="仿宋" w:cs="仿宋"/>
          <w:sz w:val="32"/>
          <w:szCs w:val="32"/>
          <w:lang w:val="en-US" w:eastAsia="zh-CN"/>
        </w:rPr>
        <w:t>目录和正文页码等未匹配。比如，目录部分缺少第六章（直接由第五章跳到了第七章）、缺少第九章（直接由第八章跳到了第十章），但是正文中第54页有“第六章 生态空间体系建设规划”内容。正文第73页有“第九章生态文化体系建设规划”的内容。建议再审核及调整下格式。</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三、注意事项</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（一）请将本审查意见连同</w:t>
      </w:r>
      <w:r>
        <w:rPr>
          <w:rFonts w:hint="eastAsia" w:ascii="仿宋" w:hAnsi="仿宋" w:eastAsia="仿宋" w:cs="仿宋"/>
          <w:sz w:val="32"/>
          <w:szCs w:val="32"/>
          <w:lang w:eastAsia="zh-CN"/>
        </w:rPr>
        <w:t>决策草案</w:t>
      </w:r>
      <w:r>
        <w:rPr>
          <w:rFonts w:hint="eastAsia" w:ascii="仿宋" w:hAnsi="仿宋" w:eastAsia="仿宋" w:cs="仿宋"/>
          <w:sz w:val="32"/>
          <w:szCs w:val="32"/>
        </w:rPr>
        <w:t>相关材料提交</w:t>
      </w:r>
      <w:r>
        <w:rPr>
          <w:rFonts w:hint="eastAsia" w:ascii="仿宋" w:hAnsi="仿宋" w:eastAsia="仿宋" w:cs="仿宋"/>
          <w:sz w:val="32"/>
          <w:szCs w:val="32"/>
          <w:lang w:eastAsia="zh-CN"/>
        </w:rPr>
        <w:t>区</w:t>
      </w:r>
      <w:r>
        <w:rPr>
          <w:rFonts w:hint="eastAsia" w:ascii="仿宋" w:hAnsi="仿宋" w:eastAsia="仿宋" w:cs="仿宋"/>
          <w:sz w:val="32"/>
          <w:szCs w:val="32"/>
        </w:rPr>
        <w:t>政府常务会议研究讨论。</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决策草案</w:t>
      </w:r>
      <w:r>
        <w:rPr>
          <w:rFonts w:hint="eastAsia" w:ascii="仿宋" w:hAnsi="仿宋" w:eastAsia="仿宋" w:cs="仿宋"/>
          <w:sz w:val="32"/>
          <w:szCs w:val="32"/>
        </w:rPr>
        <w:t>履行完决策程序后，应当依照《中华人民共和国政府信息公开条例》等有关规定，及时公布。</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both"/>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决策草案</w:t>
      </w:r>
      <w:r>
        <w:rPr>
          <w:rFonts w:hint="eastAsia" w:ascii="仿宋" w:hAnsi="仿宋" w:eastAsia="仿宋" w:cs="仿宋"/>
          <w:sz w:val="32"/>
          <w:szCs w:val="32"/>
        </w:rPr>
        <w:t>执行期间，决策执行单位认为需要对重大行政决策进行调整的，应当依法组织对执行情况进行评估，评估结果作为调整重大行政决策的重要依据。</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0" w:firstLineChars="0"/>
        <w:textAlignment w:val="auto"/>
        <w:rPr>
          <w:rFonts w:hint="eastAsia" w:ascii="仿宋" w:hAnsi="仿宋" w:eastAsia="仿宋" w:cs="仿宋"/>
          <w:sz w:val="32"/>
          <w:szCs w:val="32"/>
        </w:rPr>
      </w:pPr>
    </w:p>
    <w:p>
      <w:pPr>
        <w:pStyle w:val="5"/>
        <w:keepNext w:val="0"/>
        <w:keepLines w:val="0"/>
        <w:pageBreakBefore w:val="0"/>
        <w:widowControl w:val="0"/>
        <w:kinsoku/>
        <w:wordWrap/>
        <w:overflowPunct/>
        <w:topLinePunct w:val="0"/>
        <w:autoSpaceDE w:val="0"/>
        <w:autoSpaceDN w:val="0"/>
        <w:bidi w:val="0"/>
        <w:adjustRightInd/>
        <w:snapToGrid/>
        <w:spacing w:before="0" w:line="64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（此页无正文）</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textAlignment w:val="auto"/>
        <w:rPr>
          <w:rFonts w:hint="eastAsia" w:ascii="仿宋" w:hAnsi="仿宋" w:eastAsia="仿宋" w:cs="仿宋"/>
          <w:sz w:val="32"/>
          <w:szCs w:val="32"/>
          <w:lang w:eastAsia="zh-CN"/>
        </w:rPr>
      </w:pPr>
    </w:p>
    <w:p>
      <w:pPr>
        <w:pStyle w:val="5"/>
        <w:keepNext w:val="0"/>
        <w:keepLines w:val="0"/>
        <w:pageBreakBefore w:val="0"/>
        <w:widowControl w:val="0"/>
        <w:kinsoku/>
        <w:wordWrap/>
        <w:overflowPunct/>
        <w:topLinePunct w:val="0"/>
        <w:autoSpaceDE w:val="0"/>
        <w:autoSpaceDN w:val="0"/>
        <w:bidi w:val="0"/>
        <w:adjustRightInd/>
        <w:snapToGrid/>
        <w:spacing w:before="0" w:line="640" w:lineRule="exact"/>
        <w:textAlignment w:val="auto"/>
        <w:rPr>
          <w:rFonts w:hint="eastAsia" w:ascii="仿宋" w:hAnsi="仿宋" w:eastAsia="仿宋" w:cs="仿宋"/>
          <w:sz w:val="32"/>
          <w:szCs w:val="32"/>
          <w:lang w:eastAsia="zh-CN"/>
        </w:rPr>
      </w:pPr>
    </w:p>
    <w:p>
      <w:pPr>
        <w:pStyle w:val="5"/>
        <w:keepNext w:val="0"/>
        <w:keepLines w:val="0"/>
        <w:pageBreakBefore w:val="0"/>
        <w:widowControl w:val="0"/>
        <w:kinsoku/>
        <w:wordWrap/>
        <w:overflowPunct/>
        <w:topLinePunct w:val="0"/>
        <w:autoSpaceDE w:val="0"/>
        <w:autoSpaceDN w:val="0"/>
        <w:bidi w:val="0"/>
        <w:adjustRightInd/>
        <w:snapToGrid/>
        <w:spacing w:before="0" w:line="640" w:lineRule="exact"/>
        <w:textAlignment w:val="auto"/>
        <w:rPr>
          <w:rFonts w:hint="eastAsia" w:ascii="仿宋" w:hAnsi="仿宋" w:eastAsia="仿宋" w:cs="仿宋"/>
          <w:sz w:val="32"/>
          <w:szCs w:val="32"/>
          <w:lang w:eastAsia="zh-CN"/>
        </w:rPr>
      </w:pPr>
      <w:bookmarkStart w:id="0" w:name="_GoBack"/>
      <w:bookmarkEnd w:id="0"/>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right"/>
        <w:textAlignment w:val="auto"/>
        <w:rPr>
          <w:rFonts w:hint="eastAsia" w:ascii="仿宋" w:hAnsi="仿宋" w:eastAsia="仿宋" w:cs="仿宋"/>
          <w:sz w:val="32"/>
          <w:szCs w:val="32"/>
        </w:rPr>
      </w:pPr>
      <w:r>
        <w:rPr>
          <w:rFonts w:hint="eastAsia" w:ascii="仿宋" w:hAnsi="仿宋" w:eastAsia="仿宋" w:cs="仿宋"/>
          <w:sz w:val="32"/>
          <w:szCs w:val="32"/>
          <w:lang w:eastAsia="zh-CN"/>
        </w:rPr>
        <w:t>泰山区</w:t>
      </w:r>
      <w:r>
        <w:rPr>
          <w:rFonts w:hint="eastAsia" w:ascii="仿宋" w:hAnsi="仿宋" w:eastAsia="仿宋" w:cs="仿宋"/>
          <w:sz w:val="32"/>
          <w:szCs w:val="32"/>
        </w:rPr>
        <w:t>司法局</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firstLine="659" w:firstLineChars="206"/>
        <w:jc w:val="righ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2023</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7</w:t>
      </w:r>
      <w:r>
        <w:rPr>
          <w:rFonts w:hint="eastAsia" w:ascii="仿宋" w:hAnsi="仿宋" w:eastAsia="仿宋" w:cs="仿宋"/>
          <w:sz w:val="32"/>
          <w:szCs w:val="32"/>
        </w:rPr>
        <w:t>日</w:t>
      </w:r>
    </w:p>
    <w:p>
      <w:pPr>
        <w:pStyle w:val="5"/>
        <w:keepNext w:val="0"/>
        <w:keepLines w:val="0"/>
        <w:pageBreakBefore w:val="0"/>
        <w:widowControl w:val="0"/>
        <w:kinsoku/>
        <w:wordWrap/>
        <w:overflowPunct/>
        <w:topLinePunct w:val="0"/>
        <w:autoSpaceDE w:val="0"/>
        <w:autoSpaceDN w:val="0"/>
        <w:bidi w:val="0"/>
        <w:adjustRightInd/>
        <w:snapToGrid/>
        <w:spacing w:before="0" w:line="640" w:lineRule="exact"/>
        <w:ind w:left="0" w:leftChars="0" w:right="277" w:firstLine="659" w:firstLineChars="206"/>
        <w:jc w:val="right"/>
        <w:textAlignment w:val="auto"/>
        <w:rPr>
          <w:rFonts w:hint="eastAsia" w:ascii="仿宋" w:hAnsi="仿宋" w:eastAsia="仿宋" w:cs="仿宋"/>
          <w:sz w:val="32"/>
          <w:szCs w:val="32"/>
        </w:rPr>
      </w:pPr>
    </w:p>
    <w:sectPr>
      <w:footerReference r:id="rId5" w:type="default"/>
      <w:pgSz w:w="11910" w:h="16840"/>
      <w:pgMar w:top="1800" w:right="1870" w:bottom="1400" w:left="1680" w:header="0" w:footer="10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embedRegular r:id="rId1" w:fontKey="{3796D211-40CF-411A-9D16-8756AA00CD17}"/>
  </w:font>
  <w:font w:name="方正小标宋简体">
    <w:panose1 w:val="02000000000000000000"/>
    <w:charset w:val="86"/>
    <w:family w:val="auto"/>
    <w:pitch w:val="default"/>
    <w:sig w:usb0="00000001" w:usb1="08000000" w:usb2="00000000" w:usb3="00000000" w:csb0="00040000" w:csb1="00000000"/>
    <w:embedRegular r:id="rId2" w:fontKey="{92A80175-9BC8-4933-BC4C-4019FCCF603B}"/>
  </w:font>
  <w:font w:name="仿宋_GB2312">
    <w:panose1 w:val="02010609030101010101"/>
    <w:charset w:val="86"/>
    <w:family w:val="auto"/>
    <w:pitch w:val="default"/>
    <w:sig w:usb0="00000001" w:usb1="080E0000" w:usb2="00000000" w:usb3="00000000" w:csb0="00040000" w:csb1="00000000"/>
    <w:embedRegular r:id="rId3" w:fontKey="{F49CD8A4-2AFC-4CF1-929D-320C05507C6F}"/>
  </w:font>
  <w:font w:name="华文行楷">
    <w:panose1 w:val="02010800040101010101"/>
    <w:charset w:val="86"/>
    <w:family w:val="auto"/>
    <w:pitch w:val="default"/>
    <w:sig w:usb0="00000001" w:usb1="080F0000" w:usb2="00000000" w:usb3="00000000" w:csb0="00040000" w:csb1="00000000"/>
    <w:embedRegular r:id="rId4" w:fontKey="{09B8F4F9-3F54-4674-82DF-AFFF945E66B6}"/>
  </w:font>
  <w:font w:name="仿宋">
    <w:panose1 w:val="02010609060101010101"/>
    <w:charset w:val="86"/>
    <w:family w:val="auto"/>
    <w:pitch w:val="default"/>
    <w:sig w:usb0="800002BF" w:usb1="38CF7CFA" w:usb2="00000016" w:usb3="00000000" w:csb0="00040001" w:csb1="00000000"/>
    <w:embedRegular r:id="rId5" w:fontKey="{43D32EF6-7717-499A-AE42-FDEA0D5136C4}"/>
  </w:font>
  <w:font w:name="华文中宋">
    <w:panose1 w:val="02010600040101010101"/>
    <w:charset w:val="86"/>
    <w:family w:val="auto"/>
    <w:pitch w:val="default"/>
    <w:sig w:usb0="00000287" w:usb1="080F0000" w:usb2="00000000" w:usb3="00000000" w:csb0="0004009F" w:csb1="DFD70000"/>
    <w:embedRegular r:id="rId6" w:fontKey="{05D62747-514C-4B03-8A64-DA0CB3443B4A}"/>
  </w:font>
  <w:font w:name="Segoe UI Light">
    <w:panose1 w:val="020B0502040204020203"/>
    <w:charset w:val="00"/>
    <w:family w:val="swiss"/>
    <w:pitch w:val="default"/>
    <w:sig w:usb0="E00002FF" w:usb1="4000A47B" w:usb2="00000001" w:usb3="00000000" w:csb0="2000019F" w:csb1="00000000"/>
    <w:embedRegular r:id="rId7" w:fontKey="{3A0B2DE5-E942-4B7B-8D12-C528BFA3288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pict>
        <v:shape id="_x0000_s4097" o:spid="_x0000_s4097" o:spt="202" type="#_x0000_t202" style="position:absolute;left:0pt;margin-left:293.05pt;margin-top:777.35pt;height:14pt;width:9.2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20"/>
                  <w:ind w:left="40" w:right="0" w:firstLine="0"/>
                  <w:jc w:val="left"/>
                  <w:rPr>
                    <w:rFonts w:ascii="Segoe UI Light"/>
                    <w:b w:val="0"/>
                    <w:sz w:val="18"/>
                  </w:rPr>
                </w:pPr>
                <w:r>
                  <w:fldChar w:fldCharType="begin"/>
                </w:r>
                <w:r>
                  <w:rPr>
                    <w:rFonts w:ascii="Segoe UI Light"/>
                    <w:b w:val="0"/>
                    <w:w w:val="111"/>
                    <w:sz w:val="18"/>
                  </w:rPr>
                  <w:instrText xml:space="preserve"> PAGE </w:instrText>
                </w:r>
                <w:r>
                  <w:fldChar w:fldCharType="separate"/>
                </w:r>
                <w:r>
                  <w:t>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TrueTypeFonts/>
  <w:saveSubsetFonts/>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useFELayout/>
    <w:compatSetting w:name="compatibilityMode" w:uri="http://schemas.microsoft.com/office/word" w:val="12"/>
  </w:compat>
  <w:docVars>
    <w:docVar w:name="commondata" w:val="eyJoZGlkIjoiMzQzMWE1YTA5NjJjYTQyMjYwMTFlYjY5NDQ4ODc4ZTYifQ=="/>
  </w:docVars>
  <w:rsids>
    <w:rsidRoot w:val="00000000"/>
    <w:rsid w:val="0C442FE8"/>
    <w:rsid w:val="19115680"/>
    <w:rsid w:val="19770D23"/>
    <w:rsid w:val="20297AF0"/>
    <w:rsid w:val="35312F0D"/>
    <w:rsid w:val="407D3362"/>
    <w:rsid w:val="45E856A3"/>
    <w:rsid w:val="48975E73"/>
    <w:rsid w:val="72FB405D"/>
    <w:rsid w:val="735606CE"/>
    <w:rsid w:val="74013015"/>
    <w:rsid w:val="7D563A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1"/>
    <w:basedOn w:val="1"/>
    <w:next w:val="1"/>
    <w:qFormat/>
    <w:uiPriority w:val="1"/>
    <w:pPr>
      <w:ind w:left="707" w:right="867"/>
      <w:jc w:val="center"/>
      <w:outlineLvl w:val="1"/>
    </w:pPr>
    <w:rPr>
      <w:rFonts w:ascii="方正小标宋简体" w:hAnsi="方正小标宋简体" w:eastAsia="方正小标宋简体" w:cs="方正小标宋简体"/>
      <w:sz w:val="44"/>
      <w:szCs w:val="44"/>
    </w:rPr>
  </w:style>
  <w:style w:type="paragraph" w:styleId="4">
    <w:name w:val="heading 2"/>
    <w:basedOn w:val="1"/>
    <w:next w:val="1"/>
    <w:qFormat/>
    <w:uiPriority w:val="1"/>
    <w:pPr>
      <w:ind w:left="707"/>
      <w:outlineLvl w:val="2"/>
    </w:pPr>
    <w:rPr>
      <w:rFonts w:ascii="宋体" w:hAnsi="宋体" w:eastAsia="宋体" w:cs="宋体"/>
      <w:sz w:val="36"/>
      <w:szCs w:val="36"/>
    </w:rPr>
  </w:style>
  <w:style w:type="character" w:default="1" w:styleId="8">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Body Text"/>
    <w:basedOn w:val="1"/>
    <w:qFormat/>
    <w:uiPriority w:val="1"/>
    <w:pPr>
      <w:ind w:left="120"/>
    </w:pPr>
    <w:rPr>
      <w:rFonts w:ascii="宋体" w:hAnsi="宋体" w:eastAsia="宋体" w:cs="宋体"/>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文件格式"/>
    <w:qFormat/>
    <w:uiPriority w:val="0"/>
    <w:pPr>
      <w:spacing w:line="460" w:lineRule="atLeast"/>
      <w:ind w:left="1" w:firstLine="419"/>
      <w:jc w:val="both"/>
      <w:textAlignment w:val="bottom"/>
    </w:pPr>
    <w:rPr>
      <w:rFonts w:ascii="Times New Roman" w:hAnsi="Times New Roman" w:eastAsia="仿宋_GB2312" w:cs="Times New Roman"/>
      <w:sz w:val="32"/>
      <w:szCs w:val="22"/>
      <w:lang w:val="en-US" w:eastAsia="zh-CN" w:bidi="ar-SA"/>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1651</Words>
  <Characters>1704</Characters>
  <TotalTime>48</TotalTime>
  <ScaleCrop>false</ScaleCrop>
  <LinksUpToDate>false</LinksUpToDate>
  <CharactersWithSpaces>1705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2023-04-19T07:32:00Z</dcterms:created>
  <dc:creator>Administrator.xz-202101151409</dc:creator>
  <cp:lastModifiedBy>WPS_1494652108</cp:lastModifiedBy>
  <cp:lastPrinted>2023-11-07T08:33:37Z</cp:lastPrinted>
  <dcterms:modified xsi:type="dcterms:W3CDTF">2023-11-07T08:36:36Z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8CF4548490614CE499CA882255F64E04_12</vt:lpwstr>
  </property>
</Properties>
</file>