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420"/>
        <w:jc w:val="center"/>
      </w:pPr>
      <w:r>
        <w:t>泰山政办发〔2020〕8号</w:t>
      </w:r>
    </w:p>
    <w:p>
      <w:pPr>
        <w:pStyle w:val="2"/>
        <w:keepNext w:val="0"/>
        <w:keepLines w:val="0"/>
        <w:widowControl/>
        <w:suppressLineNumbers w:val="0"/>
        <w:spacing w:before="0" w:beforeAutospacing="0" w:after="0" w:afterAutospacing="0" w:line="420" w:lineRule="atLeast"/>
        <w:ind w:left="0" w:right="0"/>
        <w:jc w:val="left"/>
      </w:pPr>
    </w:p>
    <w:p>
      <w:pPr>
        <w:pStyle w:val="2"/>
        <w:keepNext w:val="0"/>
        <w:keepLines w:val="0"/>
        <w:widowControl/>
        <w:suppressLineNumbers w:val="0"/>
        <w:spacing w:before="0" w:beforeAutospacing="0" w:after="0" w:afterAutospacing="0" w:line="420" w:lineRule="atLeast"/>
        <w:ind w:left="0" w:right="0" w:firstLine="420"/>
        <w:jc w:val="center"/>
      </w:pPr>
      <w:r>
        <w:t>泰安市泰山区人民政府办公室</w:t>
      </w:r>
    </w:p>
    <w:p>
      <w:pPr>
        <w:pStyle w:val="2"/>
        <w:keepNext w:val="0"/>
        <w:keepLines w:val="0"/>
        <w:widowControl/>
        <w:suppressLineNumbers w:val="0"/>
        <w:spacing w:before="0" w:beforeAutospacing="0" w:after="0" w:afterAutospacing="0" w:line="420" w:lineRule="atLeast"/>
        <w:ind w:left="0" w:right="0" w:firstLine="420"/>
        <w:jc w:val="center"/>
      </w:pPr>
      <w:r>
        <w:t>关于分解落实2020年《政府工作报告》</w:t>
      </w:r>
    </w:p>
    <w:p>
      <w:pPr>
        <w:pStyle w:val="2"/>
        <w:keepNext w:val="0"/>
        <w:keepLines w:val="0"/>
        <w:widowControl/>
        <w:suppressLineNumbers w:val="0"/>
        <w:spacing w:before="0" w:beforeAutospacing="0" w:after="0" w:afterAutospacing="0" w:line="420" w:lineRule="atLeast"/>
        <w:ind w:left="0" w:right="0" w:firstLine="420"/>
        <w:jc w:val="center"/>
      </w:pPr>
      <w:r>
        <w:t>重点工作任务的通知</w:t>
      </w:r>
    </w:p>
    <w:p>
      <w:pPr>
        <w:pStyle w:val="2"/>
        <w:keepNext w:val="0"/>
        <w:keepLines w:val="0"/>
        <w:widowControl/>
        <w:suppressLineNumbers w:val="0"/>
        <w:spacing w:before="0" w:beforeAutospacing="0" w:after="0" w:afterAutospacing="0" w:line="615" w:lineRule="atLeast"/>
        <w:ind w:left="0" w:right="0"/>
        <w:jc w:val="left"/>
        <w:rPr>
          <w:sz w:val="21"/>
          <w:szCs w:val="21"/>
        </w:rPr>
      </w:pPr>
      <w:r>
        <w:rPr>
          <w:rFonts w:ascii="仿宋_GB2312" w:eastAsia="仿宋_GB2312" w:cs="仿宋_GB2312"/>
          <w:sz w:val="31"/>
          <w:szCs w:val="31"/>
        </w:rPr>
        <w:t>各街道办事处、镇人民政府，泰山经济开发区、泰安农高区，区政府各部门：</w:t>
      </w:r>
    </w:p>
    <w:p>
      <w:pPr>
        <w:pStyle w:val="2"/>
        <w:keepNext w:val="0"/>
        <w:keepLines w:val="0"/>
        <w:widowControl/>
        <w:suppressLineNumbers w:val="0"/>
        <w:spacing w:before="0" w:beforeAutospacing="0" w:after="0" w:afterAutospacing="0" w:line="615" w:lineRule="atLeast"/>
        <w:ind w:left="0" w:right="0" w:firstLine="645"/>
        <w:jc w:val="left"/>
        <w:rPr>
          <w:sz w:val="21"/>
          <w:szCs w:val="21"/>
        </w:rPr>
      </w:pPr>
      <w:r>
        <w:rPr>
          <w:rFonts w:hint="eastAsia" w:ascii="仿宋_GB2312" w:eastAsia="仿宋_GB2312" w:cs="仿宋_GB2312"/>
          <w:sz w:val="31"/>
          <w:szCs w:val="31"/>
        </w:rPr>
        <w:t>2020年6月4日—6日，泰山区第十七届人民代表大会第四次会议胜利召开，审议并通过了泰山区《政府工作报告》。为确保2020年《政府工作报告》提出的各项工作任务顺利完成，经区政府研究决定，区政府督查室将《政府工作报告》确定的重点工作任务分解落实到具体责任单位，对重点工作任务进展及完成情况进行专题督查推进，确保区政府向全区人民交上一份合格的答卷。现将有关事项和工作要求通知如下：</w:t>
      </w:r>
    </w:p>
    <w:p>
      <w:pPr>
        <w:pStyle w:val="2"/>
        <w:keepNext w:val="0"/>
        <w:keepLines w:val="0"/>
        <w:widowControl/>
        <w:suppressLineNumbers w:val="0"/>
        <w:spacing w:before="0" w:beforeAutospacing="0" w:after="0" w:afterAutospacing="0" w:line="615" w:lineRule="atLeast"/>
        <w:ind w:left="0" w:right="0" w:firstLine="645"/>
        <w:jc w:val="left"/>
        <w:rPr>
          <w:sz w:val="21"/>
          <w:szCs w:val="21"/>
        </w:rPr>
      </w:pPr>
      <w:r>
        <w:rPr>
          <w:rFonts w:ascii="黑体" w:hAnsi="宋体" w:eastAsia="黑体" w:cs="黑体"/>
          <w:sz w:val="31"/>
          <w:szCs w:val="31"/>
        </w:rPr>
        <w:t>一、高度重视。</w:t>
      </w:r>
      <w:r>
        <w:rPr>
          <w:rFonts w:hint="eastAsia" w:ascii="仿宋_GB2312" w:eastAsia="仿宋_GB2312" w:cs="仿宋_GB2312"/>
          <w:sz w:val="31"/>
          <w:szCs w:val="31"/>
        </w:rPr>
        <w:t>各重点工作任务责任单位要以习近平新时代中国特色社会主义思想为统领，紧紧围绕区委、区政府中心工作，将2020年《政府工作报告》确定的重点工作任务作为全年工作重点，扎实开展重点工作攻坚行动，勇做新时代泰山“挑山工”，为推动经济社会高质量发展、实现“十三五”规划圆满收官，为“十四五”良好开局奠定坚实基础。</w:t>
      </w:r>
    </w:p>
    <w:p>
      <w:pPr>
        <w:pStyle w:val="2"/>
        <w:keepNext w:val="0"/>
        <w:keepLines w:val="0"/>
        <w:widowControl/>
        <w:suppressLineNumbers w:val="0"/>
        <w:spacing w:before="0" w:beforeAutospacing="0" w:after="0" w:afterAutospacing="0" w:line="615" w:lineRule="atLeast"/>
        <w:ind w:left="0" w:right="0" w:firstLine="645"/>
        <w:jc w:val="left"/>
        <w:rPr>
          <w:sz w:val="21"/>
          <w:szCs w:val="21"/>
        </w:rPr>
      </w:pPr>
      <w:r>
        <w:rPr>
          <w:rFonts w:hint="eastAsia" w:ascii="黑体" w:hAnsi="宋体" w:eastAsia="黑体" w:cs="黑体"/>
          <w:sz w:val="31"/>
          <w:szCs w:val="31"/>
        </w:rPr>
        <w:t>二、高效落实。</w:t>
      </w:r>
      <w:r>
        <w:rPr>
          <w:rFonts w:hint="eastAsia" w:ascii="仿宋_GB2312" w:eastAsia="仿宋_GB2312" w:cs="仿宋_GB2312"/>
          <w:sz w:val="31"/>
          <w:szCs w:val="31"/>
        </w:rPr>
        <w:t>各重点工作任务责任单位要切实加强组织领导，明确责任分工，科学分解任务，落实工作责任；要立足职能，尽职履责，加大推进力度，排定形象进度，明确时间节点，及时解决实际困难，扎实推进工作开展，及时做好总结汇总，严格按照时间节点上报任务进展及完成情况，确保完成年度任务目标。</w:t>
      </w:r>
    </w:p>
    <w:p>
      <w:pPr>
        <w:pStyle w:val="2"/>
        <w:keepNext w:val="0"/>
        <w:keepLines w:val="0"/>
        <w:widowControl/>
        <w:suppressLineNumbers w:val="0"/>
        <w:spacing w:before="0" w:beforeAutospacing="0" w:after="0" w:afterAutospacing="0" w:line="615" w:lineRule="atLeast"/>
        <w:ind w:left="0" w:right="0" w:firstLine="645"/>
        <w:jc w:val="left"/>
        <w:rPr>
          <w:sz w:val="21"/>
          <w:szCs w:val="21"/>
        </w:rPr>
      </w:pPr>
      <w:r>
        <w:rPr>
          <w:rFonts w:hint="eastAsia" w:ascii="黑体" w:hAnsi="宋体" w:eastAsia="黑体" w:cs="黑体"/>
          <w:sz w:val="31"/>
          <w:szCs w:val="31"/>
        </w:rPr>
        <w:t>三、严格督导。</w:t>
      </w:r>
      <w:r>
        <w:rPr>
          <w:rFonts w:hint="eastAsia" w:ascii="仿宋_GB2312" w:eastAsia="仿宋_GB2312" w:cs="仿宋_GB2312"/>
          <w:sz w:val="31"/>
          <w:szCs w:val="31"/>
        </w:rPr>
        <w:t>督查采取调度督查和现场督查相结合的方式进行。调度督查每两个月开展一次，现场督查适时组织开展。各责任单位要对照重点工作任务进展情况分别于7月31日、9月30日、11月30日、12月31日前报送区政府督查室邮箱（dck5595@163.com），报送的进展情况要对应目标任务分条表述，语言凝练、简明扼要，充分体现形象进度，每条任务完成情况总结字数一般不超过200字。现场督查将结合国务院大督查、省政府经济社会发展综合督查以及市政府专项督查，突出问题导向，聚焦重点、集中时间、集中人员适时组织开展。工作进展及完成情况将及时报送区政府领导同志并予以通报，对工作进展较快、落实较好的将予以通报表扬，对进展滞后、年底未完成任务的，将予以严肃问责。</w:t>
      </w:r>
    </w:p>
    <w:p>
      <w:pPr>
        <w:pStyle w:val="2"/>
        <w:keepNext w:val="0"/>
        <w:keepLines w:val="0"/>
        <w:widowControl/>
        <w:suppressLineNumbers w:val="0"/>
        <w:spacing w:before="0" w:beforeAutospacing="0" w:after="0" w:afterAutospacing="0" w:line="615" w:lineRule="atLeast"/>
        <w:ind w:left="0" w:right="0" w:firstLine="645"/>
        <w:jc w:val="left"/>
        <w:rPr>
          <w:sz w:val="21"/>
          <w:szCs w:val="21"/>
        </w:rPr>
      </w:pPr>
      <w:r>
        <w:rPr>
          <w:rFonts w:hint="eastAsia" w:ascii="仿宋_GB2312" w:eastAsia="仿宋_GB2312" w:cs="仿宋_GB2312"/>
          <w:sz w:val="31"/>
          <w:szCs w:val="31"/>
        </w:rPr>
        <w:t> </w:t>
      </w:r>
    </w:p>
    <w:p>
      <w:pPr>
        <w:pStyle w:val="2"/>
        <w:keepNext w:val="0"/>
        <w:keepLines w:val="0"/>
        <w:widowControl/>
        <w:suppressLineNumbers w:val="0"/>
        <w:spacing w:before="0" w:beforeAutospacing="0" w:after="0" w:afterAutospacing="0" w:line="615" w:lineRule="atLeast"/>
        <w:ind w:left="0" w:right="0" w:firstLine="615"/>
        <w:jc w:val="left"/>
        <w:rPr>
          <w:sz w:val="21"/>
          <w:szCs w:val="21"/>
        </w:rPr>
      </w:pPr>
      <w:r>
        <w:rPr>
          <w:rFonts w:hint="eastAsia" w:ascii="仿宋_GB2312" w:eastAsia="仿宋_GB2312" w:cs="仿宋_GB2312"/>
          <w:spacing w:val="0"/>
          <w:sz w:val="31"/>
          <w:szCs w:val="31"/>
        </w:rPr>
        <w:t>附件：2020年《政府工作报告》重点工作任务一览表</w:t>
      </w:r>
    </w:p>
    <w:p>
      <w:pPr>
        <w:pStyle w:val="2"/>
        <w:keepNext w:val="0"/>
        <w:keepLines w:val="0"/>
        <w:widowControl/>
        <w:suppressLineNumbers w:val="0"/>
        <w:spacing w:before="0" w:beforeAutospacing="0" w:after="0" w:afterAutospacing="0" w:line="555" w:lineRule="atLeast"/>
        <w:ind w:left="0" w:right="0" w:firstLine="615"/>
        <w:jc w:val="left"/>
        <w:rPr>
          <w:sz w:val="21"/>
          <w:szCs w:val="21"/>
        </w:rPr>
      </w:pPr>
      <w:r>
        <w:rPr>
          <w:rFonts w:hint="eastAsia" w:ascii="仿宋_GB2312" w:eastAsia="仿宋_GB2312" w:cs="仿宋_GB2312"/>
          <w:spacing w:val="0"/>
          <w:sz w:val="31"/>
          <w:szCs w:val="31"/>
        </w:rPr>
        <w:t> </w:t>
      </w:r>
    </w:p>
    <w:p>
      <w:pPr>
        <w:pStyle w:val="2"/>
        <w:keepNext w:val="0"/>
        <w:keepLines w:val="0"/>
        <w:widowControl/>
        <w:suppressLineNumbers w:val="0"/>
        <w:spacing w:before="0" w:beforeAutospacing="0" w:after="0" w:afterAutospacing="0" w:line="420" w:lineRule="atLeast"/>
        <w:ind w:left="0" w:right="0"/>
        <w:jc w:val="center"/>
      </w:pPr>
      <w:r>
        <w:rPr>
          <w:rFonts w:hint="eastAsia" w:ascii="仿宋_GB2312" w:eastAsia="仿宋_GB2312" w:cs="仿宋_GB2312"/>
          <w:sz w:val="31"/>
          <w:szCs w:val="31"/>
        </w:rPr>
        <w:t>                           泰安市泰山区人民政府办公室</w:t>
      </w:r>
    </w:p>
    <w:p>
      <w:pPr>
        <w:pStyle w:val="2"/>
        <w:keepNext w:val="0"/>
        <w:keepLines w:val="0"/>
        <w:widowControl/>
        <w:suppressLineNumbers w:val="0"/>
        <w:spacing w:before="0" w:beforeAutospacing="0" w:after="0" w:afterAutospacing="0" w:line="420" w:lineRule="atLeast"/>
        <w:ind w:left="0" w:right="0"/>
        <w:jc w:val="center"/>
      </w:pPr>
      <w:r>
        <w:rPr>
          <w:rFonts w:hint="eastAsia" w:ascii="仿宋_GB2312" w:eastAsia="仿宋_GB2312" w:cs="仿宋_GB2312"/>
          <w:sz w:val="31"/>
          <w:szCs w:val="31"/>
        </w:rPr>
        <w:t>                             2020年6月15日</w:t>
      </w:r>
    </w:p>
    <w:p>
      <w:pPr>
        <w:pStyle w:val="2"/>
        <w:keepNext w:val="0"/>
        <w:keepLines w:val="0"/>
        <w:widowControl/>
        <w:suppressLineNumbers w:val="0"/>
        <w:spacing w:before="0" w:beforeAutospacing="0" w:after="0" w:afterAutospacing="0" w:line="420" w:lineRule="atLeast"/>
        <w:ind w:left="0" w:right="0"/>
        <w:jc w:val="center"/>
      </w:pPr>
      <w:r>
        <w:rPr>
          <w:rFonts w:hint="eastAsia" w:ascii="仿宋_GB2312" w:eastAsia="仿宋_GB2312" w:cs="仿宋_GB2312"/>
          <w:sz w:val="31"/>
          <w:szCs w:val="31"/>
        </w:rPr>
        <w:t> </w:t>
      </w:r>
    </w:p>
    <w:p>
      <w:pPr>
        <w:pStyle w:val="2"/>
        <w:keepNext w:val="0"/>
        <w:keepLines w:val="0"/>
        <w:widowControl/>
        <w:suppressLineNumbers w:val="0"/>
        <w:spacing w:before="0" w:beforeAutospacing="0" w:after="0" w:afterAutospacing="0" w:line="555" w:lineRule="atLeast"/>
        <w:ind w:left="0" w:right="0" w:firstLine="5760"/>
        <w:jc w:val="left"/>
        <w:rPr>
          <w:sz w:val="21"/>
          <w:szCs w:val="21"/>
        </w:rPr>
      </w:pPr>
      <w:r>
        <w:rPr>
          <w:rFonts w:hint="eastAsia" w:ascii="仿宋_GB2312" w:eastAsia="仿宋_GB2312" w:cs="仿宋_GB2312"/>
          <w:sz w:val="31"/>
          <w:szCs w:val="31"/>
        </w:rPr>
        <w:t> </w:t>
      </w:r>
    </w:p>
    <w:p>
      <w:pPr>
        <w:pStyle w:val="2"/>
        <w:keepNext w:val="0"/>
        <w:keepLines w:val="0"/>
        <w:widowControl/>
        <w:suppressLineNumbers w:val="0"/>
        <w:spacing w:before="0" w:beforeAutospacing="0" w:after="0" w:afterAutospacing="0" w:line="120" w:lineRule="atLeast"/>
        <w:ind w:left="0" w:right="0"/>
        <w:jc w:val="left"/>
      </w:pPr>
      <w:r>
        <w:rPr>
          <w:rFonts w:hint="eastAsia" w:ascii="仿宋_GB2312" w:eastAsia="仿宋_GB2312" w:cs="仿宋_GB2312"/>
          <w:sz w:val="31"/>
          <w:szCs w:val="31"/>
        </w:rPr>
        <w:t> </w:t>
      </w:r>
    </w:p>
    <w:p>
      <w:pPr>
        <w:pStyle w:val="2"/>
        <w:keepNext w:val="0"/>
        <w:keepLines w:val="0"/>
        <w:widowControl/>
        <w:suppressLineNumbers w:val="0"/>
        <w:spacing w:before="0" w:beforeAutospacing="0" w:after="0" w:afterAutospacing="0" w:line="555" w:lineRule="atLeast"/>
        <w:ind w:left="0" w:right="0" w:firstLine="285"/>
        <w:jc w:val="left"/>
        <w:rPr>
          <w:sz w:val="21"/>
          <w:szCs w:val="21"/>
        </w:rPr>
      </w:pPr>
      <w:r>
        <w:rPr>
          <w:sz w:val="21"/>
          <w:szCs w:val="21"/>
        </w:rPr>
        <w:drawing>
          <wp:inline distT="0" distB="0" distL="114300" distR="114300">
            <wp:extent cx="5667375" cy="9525"/>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667375" cy="9525"/>
                    </a:xfrm>
                    <a:prstGeom prst="rect">
                      <a:avLst/>
                    </a:prstGeom>
                    <a:noFill/>
                    <a:ln w="9525">
                      <a:noFill/>
                    </a:ln>
                  </pic:spPr>
                </pic:pic>
              </a:graphicData>
            </a:graphic>
          </wp:inline>
        </w:drawing>
      </w:r>
      <w:r>
        <w:rPr>
          <w:rFonts w:hint="eastAsia" w:ascii="仿宋_GB2312" w:eastAsia="仿宋_GB2312" w:cs="仿宋_GB2312"/>
          <w:sz w:val="28"/>
          <w:szCs w:val="28"/>
        </w:rPr>
        <w:t>抄送：区委各部门，区人大常委会办公室，区政协办公室，区监委，</w:t>
      </w:r>
    </w:p>
    <w:p>
      <w:pPr>
        <w:pStyle w:val="2"/>
        <w:keepNext w:val="0"/>
        <w:keepLines w:val="0"/>
        <w:widowControl/>
        <w:suppressLineNumbers w:val="0"/>
        <w:spacing w:before="0" w:beforeAutospacing="0" w:after="0" w:afterAutospacing="0" w:line="555" w:lineRule="atLeast"/>
        <w:ind w:left="0" w:right="0" w:firstLine="1125"/>
        <w:jc w:val="left"/>
        <w:rPr>
          <w:sz w:val="21"/>
          <w:szCs w:val="21"/>
        </w:rPr>
      </w:pPr>
      <w:r>
        <w:rPr>
          <w:rFonts w:hint="eastAsia" w:ascii="仿宋_GB2312" w:eastAsia="仿宋_GB2312" w:cs="仿宋_GB2312"/>
          <w:sz w:val="28"/>
          <w:szCs w:val="28"/>
        </w:rPr>
        <w:t>区法院，</w:t>
      </w:r>
      <w:r>
        <w:rPr>
          <w:rFonts w:hint="eastAsia" w:ascii="仿宋_GB2312" w:eastAsia="仿宋_GB2312" w:cs="仿宋_GB2312"/>
          <w:spacing w:val="0"/>
          <w:sz w:val="28"/>
          <w:szCs w:val="28"/>
        </w:rPr>
        <w:t>区</w:t>
      </w:r>
      <w:r>
        <w:rPr>
          <w:rFonts w:hint="eastAsia" w:ascii="仿宋_GB2312" w:eastAsia="仿宋_GB2312" w:cs="仿宋_GB2312"/>
          <w:sz w:val="28"/>
          <w:szCs w:val="28"/>
        </w:rPr>
        <w:t>检察院，区人武部。</w:t>
      </w:r>
    </w:p>
    <w:p>
      <w:pPr>
        <w:pStyle w:val="2"/>
        <w:keepNext w:val="0"/>
        <w:keepLines w:val="0"/>
        <w:widowControl/>
        <w:suppressLineNumbers w:val="0"/>
        <w:spacing w:before="0" w:beforeAutospacing="0" w:after="0" w:afterAutospacing="0" w:line="555" w:lineRule="atLeast"/>
        <w:ind w:left="0" w:right="0" w:firstLine="285"/>
        <w:jc w:val="left"/>
        <w:rPr>
          <w:sz w:val="21"/>
          <w:szCs w:val="21"/>
        </w:rPr>
      </w:pPr>
      <w:r>
        <w:rPr>
          <w:sz w:val="21"/>
          <w:szCs w:val="21"/>
        </w:rPr>
        <w:drawing>
          <wp:inline distT="0" distB="0" distL="114300" distR="114300">
            <wp:extent cx="5667375" cy="9525"/>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5667375" cy="9525"/>
                    </a:xfrm>
                    <a:prstGeom prst="rect">
                      <a:avLst/>
                    </a:prstGeom>
                    <a:noFill/>
                    <a:ln w="9525">
                      <a:noFill/>
                    </a:ln>
                  </pic:spPr>
                </pic:pic>
              </a:graphicData>
            </a:graphic>
          </wp:inline>
        </w:drawing>
      </w:r>
      <w:r>
        <w:rPr>
          <w:rFonts w:hint="eastAsia" w:ascii="仿宋_GB2312" w:eastAsia="仿宋_GB2312" w:cs="仿宋_GB2312"/>
          <w:sz w:val="28"/>
          <w:szCs w:val="28"/>
        </w:rPr>
        <w:t>泰安市泰山区人民政府办公室              2020年6月15日印发  </w:t>
      </w:r>
    </w:p>
    <w:p>
      <w:pPr>
        <w:pStyle w:val="2"/>
        <w:keepNext w:val="0"/>
        <w:keepLines w:val="0"/>
        <w:widowControl/>
        <w:suppressLineNumbers w:val="0"/>
        <w:spacing w:before="0" w:beforeAutospacing="0" w:after="0" w:afterAutospacing="0" w:line="240" w:lineRule="atLeast"/>
        <w:ind w:left="0" w:right="0" w:firstLine="645"/>
        <w:jc w:val="left"/>
        <w:rPr>
          <w:sz w:val="21"/>
          <w:szCs w:val="21"/>
        </w:rPr>
      </w:pPr>
      <w:r>
        <w:rPr>
          <w:sz w:val="21"/>
          <w:szCs w:val="21"/>
        </w:rPr>
        <w:drawing>
          <wp:inline distT="0" distB="0" distL="114300" distR="114300">
            <wp:extent cx="5676900" cy="190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5676900" cy="19050"/>
                    </a:xfrm>
                    <a:prstGeom prst="rect">
                      <a:avLst/>
                    </a:prstGeom>
                    <a:noFill/>
                    <a:ln w="9525">
                      <a:noFill/>
                    </a:ln>
                  </pic:spPr>
                </pic:pic>
              </a:graphicData>
            </a:graphic>
          </wp:inline>
        </w:drawing>
      </w:r>
      <w:r>
        <w:rPr>
          <w:rFonts w:hint="eastAsia" w:ascii="仿宋_GB2312" w:eastAsia="仿宋_GB2312" w:cs="仿宋_GB2312"/>
          <w:sz w:val="31"/>
          <w:szCs w:val="31"/>
        </w:rPr>
        <w:t> </w:t>
      </w:r>
    </w:p>
    <w:p>
      <w:pPr>
        <w:pStyle w:val="2"/>
        <w:keepNext w:val="0"/>
        <w:keepLines w:val="0"/>
        <w:widowControl/>
        <w:suppressLineNumbers w:val="0"/>
        <w:spacing w:before="0" w:beforeAutospacing="0" w:after="0" w:afterAutospacing="0" w:line="420" w:lineRule="atLeast"/>
        <w:ind w:left="0" w:right="0"/>
        <w:jc w:val="left"/>
      </w:pPr>
    </w:p>
    <w:p>
      <w:pPr>
        <w:pStyle w:val="2"/>
        <w:keepNext w:val="0"/>
        <w:keepLines w:val="0"/>
        <w:widowControl/>
        <w:suppressLineNumbers w:val="0"/>
        <w:spacing w:before="0" w:beforeAutospacing="0" w:after="0" w:afterAutospacing="0" w:line="315" w:lineRule="atLeast"/>
        <w:ind w:left="0" w:right="0"/>
        <w:jc w:val="left"/>
        <w:rPr>
          <w:sz w:val="21"/>
          <w:szCs w:val="21"/>
        </w:rPr>
      </w:pPr>
      <w:r>
        <w:rPr>
          <w:rFonts w:hint="eastAsia" w:ascii="黑体" w:hAnsi="宋体" w:eastAsia="黑体" w:cs="黑体"/>
          <w:spacing w:val="0"/>
          <w:sz w:val="31"/>
          <w:szCs w:val="31"/>
        </w:rPr>
        <w:t>附件</w:t>
      </w:r>
    </w:p>
    <w:p>
      <w:pPr>
        <w:pStyle w:val="2"/>
        <w:keepNext w:val="0"/>
        <w:keepLines w:val="0"/>
        <w:widowControl/>
        <w:suppressLineNumbers w:val="0"/>
        <w:spacing w:before="0" w:beforeAutospacing="0" w:after="0" w:afterAutospacing="0" w:line="315" w:lineRule="atLeast"/>
        <w:ind w:left="0" w:right="0"/>
        <w:jc w:val="center"/>
        <w:rPr>
          <w:sz w:val="21"/>
          <w:szCs w:val="21"/>
        </w:rPr>
      </w:pPr>
      <w:r>
        <w:rPr>
          <w:rFonts w:ascii="经典粗宋简" w:hAnsi="经典粗宋简" w:eastAsia="经典粗宋简" w:cs="经典粗宋简"/>
          <w:spacing w:val="0"/>
          <w:sz w:val="43"/>
          <w:szCs w:val="43"/>
        </w:rPr>
        <w:t>2020年《政府工作报告》重点工作任务一览表</w:t>
      </w:r>
    </w:p>
    <w:p>
      <w:pPr>
        <w:pStyle w:val="2"/>
        <w:keepNext w:val="0"/>
        <w:keepLines w:val="0"/>
        <w:widowControl/>
        <w:suppressLineNumbers w:val="0"/>
        <w:spacing w:before="0" w:beforeAutospacing="0" w:after="0" w:afterAutospacing="0" w:line="420" w:lineRule="atLeast"/>
        <w:ind w:left="0" w:right="0"/>
        <w:jc w:val="center"/>
        <w:rPr>
          <w:sz w:val="21"/>
          <w:szCs w:val="21"/>
        </w:rPr>
      </w:pPr>
      <w:r>
        <w:rPr>
          <w:rStyle w:val="5"/>
          <w:rFonts w:ascii="Calibri" w:hAnsi="Calibri" w:cs="Calibri"/>
          <w:sz w:val="21"/>
          <w:szCs w:val="21"/>
        </w:rPr>
        <w:t> </w:t>
      </w:r>
    </w:p>
    <w:tbl>
      <w:tblPr>
        <w:tblW w:w="5638" w:type="pct"/>
        <w:tblInd w:w="90" w:type="dxa"/>
        <w:shd w:val="clear"/>
        <w:tblLayout w:type="autofit"/>
        <w:tblCellMar>
          <w:top w:w="15" w:type="dxa"/>
          <w:left w:w="15" w:type="dxa"/>
          <w:bottom w:w="15" w:type="dxa"/>
          <w:right w:w="15" w:type="dxa"/>
        </w:tblCellMar>
      </w:tblPr>
      <w:tblGrid>
        <w:gridCol w:w="387"/>
        <w:gridCol w:w="1147"/>
        <w:gridCol w:w="6418"/>
        <w:gridCol w:w="532"/>
        <w:gridCol w:w="916"/>
      </w:tblGrid>
      <w:tr>
        <w:tblPrEx>
          <w:tblCellMar>
            <w:top w:w="15" w:type="dxa"/>
            <w:left w:w="15" w:type="dxa"/>
            <w:bottom w:w="15" w:type="dxa"/>
            <w:right w:w="15" w:type="dxa"/>
          </w:tblCellMar>
        </w:tblPrEx>
        <w:trPr>
          <w:trHeight w:val="465" w:hRule="atLeast"/>
        </w:trPr>
        <w:tc>
          <w:tcPr>
            <w:tcW w:w="206" w:type="pct"/>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bookmarkStart w:id="0" w:name="_GoBack"/>
            <w:r>
              <w:rPr>
                <w:rStyle w:val="5"/>
                <w:rFonts w:hint="eastAsia" w:ascii="黑体" w:hAnsi="宋体" w:eastAsia="黑体" w:cs="黑体"/>
                <w:sz w:val="21"/>
                <w:szCs w:val="21"/>
                <w:bdr w:val="none" w:color="auto" w:sz="0" w:space="0"/>
              </w:rPr>
              <w:t>序号</w:t>
            </w:r>
          </w:p>
        </w:tc>
        <w:tc>
          <w:tcPr>
            <w:tcW w:w="610" w:type="pct"/>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Style w:val="5"/>
                <w:rFonts w:hint="eastAsia" w:ascii="黑体" w:hAnsi="宋体" w:eastAsia="黑体" w:cs="黑体"/>
                <w:sz w:val="21"/>
                <w:szCs w:val="21"/>
                <w:bdr w:val="none" w:color="auto" w:sz="0" w:space="0"/>
              </w:rPr>
              <w:t>责任单位</w:t>
            </w:r>
          </w:p>
        </w:tc>
        <w:tc>
          <w:tcPr>
            <w:tcW w:w="3413" w:type="pct"/>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Style w:val="5"/>
                <w:rFonts w:hint="eastAsia" w:ascii="黑体" w:hAnsi="宋体" w:eastAsia="黑体" w:cs="黑体"/>
                <w:sz w:val="21"/>
                <w:szCs w:val="21"/>
                <w:bdr w:val="none" w:color="auto" w:sz="0" w:space="0"/>
              </w:rPr>
              <w:t>目  标  任  务</w:t>
            </w:r>
          </w:p>
        </w:tc>
        <w:tc>
          <w:tcPr>
            <w:tcW w:w="283" w:type="pct"/>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Style w:val="5"/>
                <w:rFonts w:hint="eastAsia" w:ascii="黑体" w:hAnsi="宋体" w:eastAsia="黑体" w:cs="黑体"/>
                <w:sz w:val="21"/>
                <w:szCs w:val="21"/>
                <w:bdr w:val="none" w:color="auto" w:sz="0" w:space="0"/>
              </w:rPr>
              <w:t>责任人</w:t>
            </w:r>
          </w:p>
        </w:tc>
        <w:tc>
          <w:tcPr>
            <w:tcW w:w="283" w:type="pct"/>
            <w:tcBorders>
              <w:top w:val="single" w:color="000000" w:sz="6" w:space="0"/>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5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1</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区发展和改革局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1、编制《“十四五”规划》，科学谋篇布局未来五年的发展蓝图；2、制定全区产业发展重点和发展布局指导意见，编制我们区的工业园区、乡村振兴、城市商业、市场网点等产业布局规划；3、努力完成“十三五”规划目标任务；4、全面完成市级下达的节能减排降碳目标；5、加强对产业发展、财政税收、金融物流等经济运行要素的调度监测和分析研判，建立主要指标预警机制；6、确定10个重点攻坚项目、20个重点推进项目，年内开工华录大数据、光明智谷1967城市综合体等投资5亿元以上的大项目；7、完善重大项目部和重点项目联合预审等机制，全年新建续建过亿元项目80个以上，竣工投产项目50个以上，策划储备项目30个以上，争取列入市以上重点项目20个；8、加大对上争取力度，</w:t>
            </w:r>
            <w:r>
              <w:rPr>
                <w:rFonts w:hint="eastAsia" w:ascii="仿宋_GB2312" w:eastAsia="仿宋_GB2312" w:cs="仿宋_GB2312"/>
                <w:sz w:val="21"/>
                <w:szCs w:val="21"/>
                <w:bdr w:val="none" w:color="auto" w:sz="0" w:space="0"/>
                <w:shd w:val="clear" w:fill="FFFFFF"/>
              </w:rPr>
              <w:t>全力争取省、市重点项目和新旧动能转换优选项目；</w:t>
            </w:r>
            <w:r>
              <w:rPr>
                <w:rFonts w:hint="eastAsia" w:ascii="仿宋_GB2312" w:eastAsia="仿宋_GB2312" w:cs="仿宋_GB2312"/>
                <w:sz w:val="21"/>
                <w:szCs w:val="21"/>
                <w:bdr w:val="none" w:color="auto" w:sz="0" w:space="0"/>
              </w:rPr>
              <w:t>9、制定出台《全区对上争取实施意见》，加大考核力度，力争对上争取到位资金增长20%以上；10、培育服务业龙头企业，开工泰山国际颐养城、年文化小镇等项目，竣工盘古电商、吾悦广场、居然之家、养心谷等项目。</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赵健</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035"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2</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区人力资源和社会保障局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1、优先稳就业、保民生，城镇新增就业6100人，城镇登记失业率控制在3.5%以内；2、搭建企业孵化平台，吸引上下游企业主动聚拢，新增省级众创空间1家，激励泰商“回归创业”；3、</w:t>
            </w:r>
            <w:r>
              <w:rPr>
                <w:rFonts w:hint="eastAsia" w:ascii="仿宋_GB2312" w:eastAsia="仿宋_GB2312" w:cs="仿宋_GB2312"/>
                <w:sz w:val="21"/>
                <w:szCs w:val="21"/>
                <w:bdr w:val="none" w:color="auto" w:sz="0" w:space="0"/>
                <w:shd w:val="clear" w:fill="FFFFFF"/>
              </w:rPr>
              <w:t>实施积极的就业政策，打好政策“组合拳”，努力稳定现有就业，积极增加新的就业，促进市场化社会化就业，做好高校毕业生就业服务工作。</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邹斌</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11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3</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区财政局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1、加快预决算改革，实行“全口径、一体化”预算编制；2、</w:t>
            </w:r>
            <w:r>
              <w:rPr>
                <w:rFonts w:hint="eastAsia" w:ascii="仿宋_GB2312" w:eastAsia="仿宋_GB2312" w:cs="仿宋_GB2312"/>
                <w:spacing w:val="0"/>
                <w:sz w:val="21"/>
                <w:szCs w:val="21"/>
                <w:bdr w:val="none" w:color="auto" w:sz="0" w:space="0"/>
              </w:rPr>
              <w:t>创新资本经营路径，深化投融资改革，推动投融资平台实体化运营；3、</w:t>
            </w:r>
            <w:r>
              <w:rPr>
                <w:rFonts w:hint="eastAsia" w:ascii="仿宋_GB2312" w:eastAsia="仿宋_GB2312" w:cs="仿宋_GB2312"/>
                <w:sz w:val="21"/>
                <w:szCs w:val="21"/>
                <w:bdr w:val="none" w:color="auto" w:sz="0" w:space="0"/>
              </w:rPr>
              <w:t>组建以应急转贷等金融业务为主的国有公司，设立1800万元的创业担保贷款基金；4、严格控制“三公”经费，坚决压缩一般性支出，强化财经监管；5、加大对各级各类基金、债券等资金的争取力度。</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冯立</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5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4</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区工业和信息化局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shd w:val="clear" w:fill="FFFFFF"/>
              </w:rPr>
              <w:t>1、围绕</w:t>
            </w:r>
            <w:r>
              <w:rPr>
                <w:rFonts w:hint="eastAsia" w:ascii="仿宋_GB2312" w:eastAsia="仿宋_GB2312" w:cs="仿宋_GB2312"/>
                <w:sz w:val="21"/>
                <w:szCs w:val="21"/>
                <w:bdr w:val="none" w:color="auto" w:sz="0" w:space="0"/>
              </w:rPr>
              <w:t>优势产业，实施装备更新、技术革新、品牌创新，延伸产业链条，提高产品附加值和市场竞争力；2、开工海岱智慧产业园、虎彩数字印刷等19个新项目；3、实施智慧化高端轻工装备、厚丰汽车冷却模块等30个投资500万元以上的技改项目；4、竣工投产中新方达新材料、吉泰科技等项目；5、开展规上工业企业亩产效益综合评价改革，实施差异化资源要素配置，正向激励和倒逼企业转型升级；6、支持以康平纳为龙头引进组建的山东中康公司争创国家先进印染技术制造业创新中心。</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霍蕾</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5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5</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区农业农村局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仿宋_GB2312" w:eastAsia="仿宋_GB2312" w:cs="仿宋_GB2312"/>
                <w:sz w:val="21"/>
                <w:szCs w:val="21"/>
                <w:bdr w:val="none" w:color="auto" w:sz="0" w:space="0"/>
              </w:rPr>
              <w:t>1、高标准建设国家现代农业产业园；2、新开工亚细亚味之源生态健康食品、万亩标准化茶园示范基地等项目；3、完善提升茶旅小镇、亚奥特乳品等项目；4、力争建设市级农业产业园区4个</w:t>
            </w:r>
            <w:r>
              <w:rPr>
                <w:rFonts w:hint="eastAsia" w:ascii="仿宋_GB2312" w:eastAsia="仿宋_GB2312" w:cs="仿宋_GB2312"/>
                <w:sz w:val="21"/>
                <w:szCs w:val="21"/>
                <w:bdr w:val="none" w:color="auto" w:sz="0" w:space="0"/>
                <w:shd w:val="clear" w:fill="FFFFFF"/>
              </w:rPr>
              <w:t>、农业公园4个</w:t>
            </w:r>
            <w:r>
              <w:rPr>
                <w:rFonts w:hint="eastAsia" w:ascii="仿宋_GB2312" w:eastAsia="仿宋_GB2312" w:cs="仿宋_GB2312"/>
                <w:sz w:val="21"/>
                <w:szCs w:val="21"/>
                <w:bdr w:val="none" w:color="auto" w:sz="0" w:space="0"/>
              </w:rPr>
              <w:t>，</w:t>
            </w:r>
            <w:r>
              <w:rPr>
                <w:rFonts w:hint="eastAsia" w:ascii="仿宋_GB2312" w:eastAsia="仿宋_GB2312" w:cs="仿宋_GB2312"/>
                <w:sz w:val="21"/>
                <w:szCs w:val="21"/>
                <w:bdr w:val="none" w:color="auto" w:sz="0" w:space="0"/>
                <w:shd w:val="clear" w:fill="FFFFFF"/>
              </w:rPr>
              <w:t>市级以上农业龙头企业达到70家；5、</w:t>
            </w:r>
            <w:r>
              <w:rPr>
                <w:rFonts w:hint="eastAsia" w:ascii="仿宋_GB2312" w:eastAsia="仿宋_GB2312" w:cs="仿宋_GB2312"/>
                <w:sz w:val="21"/>
                <w:szCs w:val="21"/>
                <w:bdr w:val="none" w:color="auto" w:sz="0" w:space="0"/>
              </w:rPr>
              <w:t>邱家店乡村振兴示范区争创省级示范区，王林坡片区争创市级先行区，北部山区、花样年华片区打造城郊特色示范区；6、培养新型村干部，引进农业科技人才、经营管理人才，建立乡村治理新机制，倡树良好乡风民风；7、牵头深入推进农村“七改”；8、推进“村改居”社区集体产权制度改革。</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张允峰</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27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6</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区商务局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仿宋_GB2312" w:eastAsia="仿宋_GB2312" w:cs="仿宋_GB2312"/>
                <w:sz w:val="21"/>
                <w:szCs w:val="21"/>
                <w:bdr w:val="none" w:color="auto" w:sz="0" w:space="0"/>
              </w:rPr>
              <w:t>1、进出口促稳提质，积极培育壮大出口队伍，鼓励各类经济实体和个人开展外贸经营；2、努力招引一批重大外资项目，引导现有外资企业增资扩股，提高新兴产业和现代服务业利用外资比例；3、支持有条件的企业“走出去”，融入国际产业链和全球市场，培育本土跨国集团；4、支持餐饮、商贸、家政等生活服务业恢复发展，推动线上线下融合经济融合发展；5、支持电商、快递进农村。</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周涛</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5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7</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区住房和城乡建设局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仿宋_GB2312" w:eastAsia="仿宋_GB2312" w:cs="仿宋_GB2312"/>
                <w:sz w:val="21"/>
                <w:szCs w:val="21"/>
                <w:bdr w:val="none" w:color="auto" w:sz="0" w:space="0"/>
              </w:rPr>
              <w:t>1、全部启动符合规划的社区村改造；2、实施七里、结庄、新华、北上高、兴隆、海洼、蚕子峪等片区项目建设，城建项目力争完成投资110亿元；3、全面完成迎胜路等道路建设的清地拆迁任务；4、完成青年路南段、迎春路中段、东湖路东段建设任务；5、服务好泮河山水林田湖草生态保护修复工程项目；6、协调服务通车灵山大街东段、擂鼓石大街东段、北上高大街、博阳路省庄立交；7、全力配合市指挥部做好谢过城大街、灵山大街跨辛泰铁路桥、泮河大街东延等重点道路建设的清地拆迁工作。</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徐振峰</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65"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8</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区自然资源局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1、做好全国第三次国土调查工作；2、深入推行田长制。</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杨洪柱</w:t>
            </w:r>
          </w:p>
        </w:tc>
        <w:tc>
          <w:tcPr>
            <w:tcW w:w="487" w:type="pct"/>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5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9</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区交通运输局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1、实施农村道路“三通”，完成27公里“四好农村路”；2、抢抓青兰和济泰高速通车、济枣高铁立项、S103东岳胜境旅游公路建设等重大机遇，建设济泰高速邱家店连接线、省道章新线邱家店至埠阳庄大桥段等工程。</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陈学刚</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9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10</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区国资局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shd w:val="clear" w:fill="FFFFFF"/>
              </w:rPr>
              <w:t>深化国资国企改革，推进经营性事业单位改企，完成经营性国有资产统一监管，</w:t>
            </w:r>
            <w:r>
              <w:rPr>
                <w:rFonts w:hint="eastAsia" w:ascii="仿宋_GB2312" w:eastAsia="仿宋_GB2312" w:cs="仿宋_GB2312"/>
                <w:sz w:val="21"/>
                <w:szCs w:val="21"/>
                <w:bdr w:val="none" w:color="auto" w:sz="0" w:space="0"/>
              </w:rPr>
              <w:t>确保国有资产保值增值。</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孙一国</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9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11</w:t>
            </w:r>
          </w:p>
        </w:tc>
        <w:tc>
          <w:tcPr>
            <w:tcW w:w="610" w:type="pct"/>
            <w:tcBorders>
              <w:top w:val="nil"/>
              <w:left w:val="nil"/>
              <w:bottom w:val="single" w:color="auto"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区水利局</w:t>
            </w:r>
          </w:p>
        </w:tc>
        <w:tc>
          <w:tcPr>
            <w:tcW w:w="3413" w:type="pct"/>
            <w:tcBorders>
              <w:top w:val="nil"/>
              <w:left w:val="nil"/>
              <w:bottom w:val="single" w:color="auto"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1、完成大汶河防洪治理工程（二期）建设任务；2、实施农村集中供水管网改造，保障农村居民饮水安全；3、深入推行河长制；4、完成芝田河山水林田湖草生态保护修复工程项目建设。</w:t>
            </w:r>
          </w:p>
        </w:tc>
        <w:tc>
          <w:tcPr>
            <w:tcW w:w="283" w:type="pct"/>
            <w:tcBorders>
              <w:top w:val="nil"/>
              <w:left w:val="nil"/>
              <w:bottom w:val="single" w:color="auto"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金永明</w:t>
            </w:r>
          </w:p>
        </w:tc>
        <w:tc>
          <w:tcPr>
            <w:tcW w:w="283" w:type="pct"/>
            <w:tcBorders>
              <w:top w:val="nil"/>
              <w:left w:val="nil"/>
              <w:bottom w:val="single" w:color="auto"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50" w:hRule="atLeast"/>
        </w:trPr>
        <w:tc>
          <w:tcPr>
            <w:tcW w:w="206" w:type="pct"/>
            <w:tcBorders>
              <w:top w:val="nil"/>
              <w:left w:val="single" w:color="000000" w:sz="6" w:space="0"/>
              <w:bottom w:val="single" w:color="000000"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12</w:t>
            </w:r>
          </w:p>
        </w:tc>
        <w:tc>
          <w:tcPr>
            <w:tcW w:w="610" w:type="pc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区统计局</w:t>
            </w:r>
          </w:p>
        </w:tc>
        <w:tc>
          <w:tcPr>
            <w:tcW w:w="3413" w:type="pc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做好全国第七次人口普查工作。</w:t>
            </w:r>
          </w:p>
        </w:tc>
        <w:tc>
          <w:tcPr>
            <w:tcW w:w="283" w:type="pc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马丽</w:t>
            </w:r>
          </w:p>
        </w:tc>
        <w:tc>
          <w:tcPr>
            <w:tcW w:w="283" w:type="pct"/>
            <w:tcBorders>
              <w:top w:val="nil"/>
              <w:left w:val="nil"/>
              <w:bottom w:val="single" w:color="auto" w:sz="6" w:space="0"/>
              <w:right w:val="single" w:color="auto"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5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13</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区市场监督管理局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1、强化市场监管，打造“食安泰山”名片；2、新建泰山民生物流园，关闭搬迁五马、绿珍等城区批发市场；3、完成泰山绿茶国家地理标志产品认定。</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武永明</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5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14</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区科学技术局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1、新增国家级高新技术企业5家，达到55家；2、力争新增国家级科技型中小企业8家，达到52家；3、鼓励支持建立工程技术研究中心、重点实验室、院士工作站、产业技术创新战略联盟等创新平台；4、加强与高等院校、科研院所的政产学研合作，促成合作项目10个以上。</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谭培生</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5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15</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区综合行政执法局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1、强化城市智慧化、精细化治理，持续推进施划停车线、背街小巷等专项整治；2、实现居民小区垃圾分类设施全覆盖、生活垃圾回收利用率35%以上；3、统筹雨污管网综合治理；4、提升五马街、虎山东路、科山路等道路绿化亮化硬化标准；5、推进“河湖清违清障”行动，保持违建查处高压态势；6、服务好梳洗河、唐王河、双龙河山水林田湖草生态保护修复工程项目；7、督促邱家店镇加快建设污水处理厂。</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方明</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5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16</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区行政审批服务局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1、坚持包容审慎监管，激发社会创造力；2、</w:t>
            </w:r>
            <w:r>
              <w:rPr>
                <w:rFonts w:hint="eastAsia" w:ascii="仿宋_GB2312" w:eastAsia="仿宋_GB2312" w:cs="仿宋_GB2312"/>
                <w:sz w:val="21"/>
                <w:szCs w:val="21"/>
                <w:bdr w:val="none" w:color="auto" w:sz="0" w:space="0"/>
                <w:shd w:val="clear" w:fill="FFFFFF"/>
              </w:rPr>
              <w:t>优化“网上办为主、自助办为辅、大厅办兜底”服务模式</w:t>
            </w:r>
            <w:r>
              <w:rPr>
                <w:rFonts w:hint="eastAsia" w:ascii="仿宋_GB2312" w:eastAsia="仿宋_GB2312" w:cs="仿宋_GB2312"/>
                <w:sz w:val="21"/>
                <w:szCs w:val="21"/>
                <w:bdr w:val="none" w:color="auto" w:sz="0" w:space="0"/>
              </w:rPr>
              <w:t>，实现“清单之外无权力，大厅之外无审批”；3、持续优化企业发展环境，精简办事程序，缩短办理时限。</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孙本荣</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95"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17</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区文化和旅游局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1、繁荣夜经济，加快推进泰山碧霞湖文化项目，启动水秀项目建设，运营冰雪文体中心、三里屯、梦泰山等项目，提振旅游消费；2、创建全省文化和旅游融合发展示范区、国家级全域旅游示范区；3、完成区文化馆创建新标准的国家一级馆。</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高磊</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15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18</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区生态环境分局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shd w:val="clear" w:fill="FFFFFF"/>
              </w:rPr>
              <w:t>1、扎实推动“四减四增”，</w:t>
            </w:r>
            <w:r>
              <w:rPr>
                <w:rFonts w:hint="eastAsia" w:ascii="仿宋_GB2312" w:eastAsia="仿宋_GB2312" w:cs="仿宋_GB2312"/>
                <w:sz w:val="21"/>
                <w:szCs w:val="21"/>
                <w:bdr w:val="none" w:color="auto" w:sz="0" w:space="0"/>
              </w:rPr>
              <w:t>实施总量控制，全面完成市级下达的环境质量改善目标，坚决完成“十三五”减排任务；2、管控大气污染重点区域，深度治理无组织排放企业；3、防范土地污染，规范处置危险废物；4、服务好明堂河山水林田湖草生态保护修复工程项目。</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董居青</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1185"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19</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泰山经济开发区</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1、出台加快开发区转型政策措施；2、改造第三污水处理厂；3、建设科技北街、科技中路；4、推进开发区基础设施由水、电、路等硬件建设向信息、物流、资金、人才、服务等软件提升转变；5、重点争取总部型、旗舰型项目入驻；6、鼓励“腾笼换鸟”“退城进园”，在邱家店镇规划新工业园，促进企业集聚、产业集群。</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于伟</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5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20</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泰安农高区</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1、高标准建设国家农业科技园区，</w:t>
            </w:r>
            <w:r>
              <w:rPr>
                <w:rFonts w:hint="eastAsia" w:ascii="仿宋_GB2312" w:eastAsia="仿宋_GB2312" w:cs="仿宋_GB2312"/>
                <w:sz w:val="21"/>
                <w:szCs w:val="21"/>
                <w:bdr w:val="none" w:color="auto" w:sz="0" w:space="0"/>
                <w:shd w:val="clear" w:fill="FFFFFF"/>
              </w:rPr>
              <w:t>引入山东农业大学等高校院所共建园区，以争创国家农业高新技术产业示范区为目标，融入科技部“100+N”开放协同创新体系；2、</w:t>
            </w:r>
            <w:r>
              <w:rPr>
                <w:rFonts w:hint="eastAsia" w:ascii="仿宋_GB2312" w:eastAsia="仿宋_GB2312" w:cs="仿宋_GB2312"/>
                <w:sz w:val="21"/>
                <w:szCs w:val="21"/>
                <w:bdr w:val="none" w:color="auto" w:sz="0" w:space="0"/>
              </w:rPr>
              <w:t>完善现代农业科技孵化器等项目；3、</w:t>
            </w:r>
            <w:r>
              <w:rPr>
                <w:rFonts w:hint="eastAsia" w:ascii="仿宋_GB2312" w:eastAsia="仿宋_GB2312" w:cs="仿宋_GB2312"/>
                <w:sz w:val="21"/>
                <w:szCs w:val="21"/>
                <w:bdr w:val="none" w:color="auto" w:sz="0" w:space="0"/>
                <w:shd w:val="clear" w:fill="FFFFFF"/>
              </w:rPr>
              <w:t>快速推进休闲四季、中农盛泰集团总部、泰山参健康产业园、菊芋健康</w:t>
            </w:r>
            <w:r>
              <w:rPr>
                <w:rFonts w:hint="eastAsia" w:ascii="仿宋_GB2312" w:eastAsia="仿宋_GB2312" w:cs="仿宋_GB2312"/>
                <w:sz w:val="21"/>
                <w:szCs w:val="21"/>
                <w:bdr w:val="none" w:color="auto" w:sz="0" w:space="0"/>
              </w:rPr>
              <w:t>21</w:t>
            </w:r>
            <w:r>
              <w:rPr>
                <w:rFonts w:hint="eastAsia" w:ascii="仿宋_GB2312" w:eastAsia="仿宋_GB2312" w:cs="仿宋_GB2312"/>
                <w:sz w:val="21"/>
                <w:szCs w:val="21"/>
                <w:bdr w:val="none" w:color="auto" w:sz="0" w:space="0"/>
                <w:shd w:val="clear" w:fill="FFFFFF"/>
              </w:rPr>
              <w:t>等项目。</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李祥东</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63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21</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区扶贫办</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全力抓好脱贫攻坚，健全动态监测帮扶机制，坚决打赢脱贫攻坚战，顺利通过省市验收。</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李永荣</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3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22</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区委宣传部</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弘扬社会主义核心价值观，广泛开展文明单位创建和“泰安小美”等志愿服务活动，争创全国文明城市。</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宋洪锦</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5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23</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区卫生健康局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1、毫不放松抓好常态化疫情防控，努力把疫情造成的损失降到最低；2、</w:t>
            </w:r>
            <w:r>
              <w:rPr>
                <w:rFonts w:hint="eastAsia" w:ascii="仿宋_GB2312" w:eastAsia="仿宋_GB2312" w:cs="仿宋_GB2312"/>
                <w:sz w:val="21"/>
                <w:szCs w:val="21"/>
                <w:bdr w:val="none" w:color="auto" w:sz="0" w:space="0"/>
                <w:shd w:val="clear" w:fill="FFFFFF"/>
              </w:rPr>
              <w:t>推进社区医养结合，创建省级医养结合示范区；3、</w:t>
            </w:r>
            <w:r>
              <w:rPr>
                <w:rFonts w:hint="eastAsia" w:ascii="仿宋_GB2312" w:eastAsia="仿宋_GB2312" w:cs="仿宋_GB2312"/>
                <w:sz w:val="21"/>
                <w:szCs w:val="21"/>
                <w:bdr w:val="none" w:color="auto" w:sz="0" w:space="0"/>
              </w:rPr>
              <w:t>推进医联体、医共体建设；4、探索建立互联网慢病管理新模式，争创省级健康促进示范区、全国慢病综合防控示范区；5、积极开展爱国卫生运</w:t>
            </w:r>
            <w:r>
              <w:rPr>
                <w:rFonts w:hint="eastAsia" w:ascii="仿宋_GB2312" w:eastAsia="仿宋_GB2312" w:cs="仿宋_GB2312"/>
                <w:spacing w:val="0"/>
                <w:sz w:val="21"/>
                <w:szCs w:val="21"/>
                <w:bdr w:val="none" w:color="auto" w:sz="0" w:space="0"/>
              </w:rPr>
              <w:t>动，完善三级疾控网络，加强传染病防控队伍和联动机制建设，健全公共卫生应急管理体系，提升应对突发公共卫生事件能力。</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杨卫兵</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5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24</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区教育和体育局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1、提高教育教学质量，</w:t>
            </w:r>
            <w:r>
              <w:rPr>
                <w:rFonts w:hint="eastAsia" w:ascii="仿宋_GB2312" w:eastAsia="仿宋_GB2312" w:cs="仿宋_GB2312"/>
                <w:sz w:val="21"/>
                <w:szCs w:val="21"/>
                <w:bdr w:val="none" w:color="auto" w:sz="0" w:space="0"/>
                <w:shd w:val="clear" w:fill="FFFFFF"/>
              </w:rPr>
              <w:t>实现城镇中小学大班额全部“清零”</w:t>
            </w:r>
            <w:r>
              <w:rPr>
                <w:rFonts w:hint="eastAsia" w:ascii="仿宋_GB2312" w:eastAsia="仿宋_GB2312" w:cs="仿宋_GB2312"/>
                <w:sz w:val="21"/>
                <w:szCs w:val="21"/>
                <w:bdr w:val="none" w:color="auto" w:sz="0" w:space="0"/>
              </w:rPr>
              <w:t>，争创全国义务教育优质均衡发展区</w:t>
            </w:r>
            <w:r>
              <w:rPr>
                <w:rFonts w:hint="eastAsia" w:ascii="仿宋_GB2312" w:eastAsia="仿宋_GB2312" w:cs="仿宋_GB2312"/>
                <w:sz w:val="21"/>
                <w:szCs w:val="21"/>
                <w:bdr w:val="none" w:color="auto" w:sz="0" w:space="0"/>
                <w:shd w:val="clear" w:fill="FFFFFF"/>
              </w:rPr>
              <w:t>；2、</w:t>
            </w:r>
            <w:r>
              <w:rPr>
                <w:rFonts w:hint="eastAsia" w:ascii="仿宋_GB2312" w:eastAsia="仿宋_GB2312" w:cs="仿宋_GB2312"/>
                <w:sz w:val="21"/>
                <w:szCs w:val="21"/>
                <w:bdr w:val="none" w:color="auto" w:sz="0" w:space="0"/>
              </w:rPr>
              <w:t>确保8所学校投入使用；3、发展托幼服务。</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杨正伟</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705"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25</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区经济合作促进中心</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1、招商重点瞄准国际国内500强、知名跨国公司、央企、国企，策划招商健康共同体、微医国际数字医学中心、金科·泰安智造产业园等33个项目；2、积极开展产业招商、商会招商、网络招商、以商招商，新引进</w:t>
            </w:r>
            <w:r>
              <w:rPr>
                <w:rFonts w:hint="eastAsia" w:ascii="仿宋_GB2312" w:eastAsia="仿宋_GB2312" w:cs="仿宋_GB2312"/>
                <w:sz w:val="21"/>
                <w:szCs w:val="21"/>
                <w:bdr w:val="none" w:color="auto" w:sz="0" w:space="0"/>
                <w:shd w:val="clear" w:fill="FFFFFF"/>
              </w:rPr>
              <w:t>中关村（泰安）医疗科技产业园、</w:t>
            </w:r>
            <w:r>
              <w:rPr>
                <w:rFonts w:hint="eastAsia" w:ascii="仿宋_GB2312" w:eastAsia="仿宋_GB2312" w:cs="仿宋_GB2312"/>
                <w:sz w:val="21"/>
                <w:szCs w:val="21"/>
                <w:bdr w:val="none" w:color="auto" w:sz="0" w:space="0"/>
              </w:rPr>
              <w:t>数字鹰航空产业园等过亿元项目30个以上。</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赵刚平</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26</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区金融发展服务中心</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1、有效防控重大金融风险；2、出台鼓励企业上市政策措施，力争1家企业在主板上市，2-3家企业挂牌融资；3、增加创业担保贷款，鼓励银行增加小微企业信用贷、首贷、无还本续贷；4、搭建融资平台，泰山基金小镇新引进投资类企业20家以上，冲击百亿基金规模。</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侯胜民</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5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27</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区信访局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完善信访纠纷多元调处机制。</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郑志斌</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28</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市公安局泰山分局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完善社会治安防控体系，深化扫黑除恶专项斗争，严打侵财、</w:t>
            </w:r>
            <w:r>
              <w:rPr>
                <w:rFonts w:hint="eastAsia" w:ascii="仿宋_GB2312" w:eastAsia="仿宋_GB2312" w:cs="仿宋_GB2312"/>
                <w:sz w:val="21"/>
                <w:szCs w:val="21"/>
                <w:bdr w:val="none" w:color="auto" w:sz="0" w:space="0"/>
                <w:shd w:val="clear" w:fill="FFFFFF"/>
              </w:rPr>
              <w:t>网络、民生</w:t>
            </w:r>
            <w:r>
              <w:rPr>
                <w:rFonts w:hint="eastAsia" w:ascii="仿宋_GB2312" w:eastAsia="仿宋_GB2312" w:cs="仿宋_GB2312"/>
                <w:sz w:val="21"/>
                <w:szCs w:val="21"/>
                <w:bdr w:val="none" w:color="auto" w:sz="0" w:space="0"/>
              </w:rPr>
              <w:t>等</w:t>
            </w:r>
            <w:r>
              <w:rPr>
                <w:rFonts w:hint="eastAsia" w:ascii="仿宋_GB2312" w:eastAsia="仿宋_GB2312" w:cs="仿宋_GB2312"/>
                <w:sz w:val="21"/>
                <w:szCs w:val="21"/>
                <w:bdr w:val="none" w:color="auto" w:sz="0" w:space="0"/>
                <w:shd w:val="clear" w:fill="FFFFFF"/>
              </w:rPr>
              <w:t>领域违法犯罪</w:t>
            </w:r>
            <w:r>
              <w:rPr>
                <w:rFonts w:hint="eastAsia" w:ascii="仿宋_GB2312" w:eastAsia="仿宋_GB2312" w:cs="仿宋_GB2312"/>
                <w:sz w:val="21"/>
                <w:szCs w:val="21"/>
                <w:bdr w:val="none" w:color="auto" w:sz="0" w:space="0"/>
              </w:rPr>
              <w:t>行为。</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刘涛</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5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29</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区应急管理局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1、加强应急管理，完善各类预案，加强物资储备，提高应急处置能力；2、实施安全生产专项整治，坚决遏制重特大事故发生。</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宋利民</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5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30</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区民政局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1、发展养老服务</w:t>
            </w:r>
            <w:r>
              <w:rPr>
                <w:rFonts w:hint="eastAsia" w:ascii="仿宋_GB2312" w:eastAsia="仿宋_GB2312" w:cs="仿宋_GB2312"/>
                <w:sz w:val="21"/>
                <w:szCs w:val="21"/>
                <w:bdr w:val="none" w:color="auto" w:sz="0" w:space="0"/>
                <w:shd w:val="clear" w:fill="FFFFFF"/>
              </w:rPr>
              <w:t>、居家养老</w:t>
            </w:r>
            <w:r>
              <w:rPr>
                <w:rFonts w:hint="eastAsia" w:ascii="仿宋_GB2312" w:eastAsia="仿宋_GB2312" w:cs="仿宋_GB2312"/>
                <w:sz w:val="21"/>
                <w:szCs w:val="21"/>
                <w:bdr w:val="none" w:color="auto" w:sz="0" w:space="0"/>
              </w:rPr>
              <w:t>；2、完善共建共治共享模式，探索社区村治理新路径，创建全国和谐社区建设示范城区。</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李惠清</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45"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31</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区退役军人事务局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1、做好双拥工作；2、做好退役军人就业服务工作。</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石春雷</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9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32</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区人武部</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做好民兵预备役工作。</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周永升</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5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33</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区房产管理服务中心</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新增老旧小区物业管理面积540万平方米。</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吴广庆</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15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34</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区生态林业发展中心</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eastAsia="仿宋_GB2312" w:cs="仿宋_GB2312"/>
                <w:sz w:val="21"/>
                <w:szCs w:val="21"/>
                <w:bdr w:val="none" w:color="auto" w:sz="0" w:space="0"/>
              </w:rPr>
              <w:t>深入推行林长制，确保森林覆盖率稳中有升。</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倪新杰</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15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35</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区畜牧兽医服务中心</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eastAsia="仿宋_GB2312" w:cs="仿宋_GB2312"/>
                <w:sz w:val="21"/>
                <w:szCs w:val="21"/>
                <w:bdr w:val="none" w:color="auto" w:sz="0" w:space="0"/>
              </w:rPr>
              <w:t>加强动植物疫病防控。</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考其伟</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15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36</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区档案局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eastAsia="仿宋_GB2312" w:cs="仿宋_GB2312"/>
                <w:sz w:val="21"/>
                <w:szCs w:val="21"/>
                <w:bdr w:val="none" w:color="auto" w:sz="0" w:space="0"/>
              </w:rPr>
              <w:t>扎实做好史志档案等工作，完成档案馆建设。</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张继峰</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0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37</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区广播电视台</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eastAsia="仿宋_GB2312" w:cs="仿宋_GB2312"/>
                <w:sz w:val="21"/>
                <w:szCs w:val="21"/>
                <w:bdr w:val="none" w:color="auto" w:sz="0" w:space="0"/>
              </w:rPr>
              <w:t>完成融媒体中心建设。</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马琳</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00"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38</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区残联</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推进全国残疾预防综合试验区创建工作。</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孙超</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15"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39</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区司法局</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争创全国法治政府建设示范区。</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张力</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15" w:hRule="atLeast"/>
        </w:trPr>
        <w:tc>
          <w:tcPr>
            <w:tcW w:w="206"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40</w:t>
            </w:r>
          </w:p>
        </w:tc>
        <w:tc>
          <w:tcPr>
            <w:tcW w:w="61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bdr w:val="none" w:color="auto" w:sz="0" w:space="0"/>
              </w:rPr>
              <w:t>区政府督查室</w:t>
            </w:r>
          </w:p>
        </w:tc>
        <w:tc>
          <w:tcPr>
            <w:tcW w:w="341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bdr w:val="none" w:color="auto" w:sz="0" w:space="0"/>
              </w:rPr>
              <w:t>高效办理人大代表建议和政协委员提案。</w:t>
            </w:r>
          </w:p>
        </w:tc>
        <w:tc>
          <w:tcPr>
            <w:tcW w:w="283"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eastAsia="仿宋_GB2312" w:cs="仿宋_GB2312"/>
                <w:sz w:val="21"/>
                <w:szCs w:val="21"/>
                <w:bdr w:val="none" w:color="auto" w:sz="0" w:space="0"/>
              </w:rPr>
              <w:t>刘方晓</w:t>
            </w:r>
          </w:p>
        </w:tc>
        <w:tc>
          <w:tcPr>
            <w:tcW w:w="283"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bookmarkEnd w:id="0"/>
    </w:tbl>
    <w:p>
      <w:pPr>
        <w:pStyle w:val="2"/>
        <w:keepNext w:val="0"/>
        <w:keepLines w:val="0"/>
        <w:widowControl/>
        <w:suppressLineNumbers w:val="0"/>
        <w:spacing w:before="0" w:beforeAutospacing="0" w:after="0" w:afterAutospacing="0" w:line="420" w:lineRule="atLeast"/>
        <w:ind w:left="0" w:right="0"/>
        <w:jc w:val="left"/>
      </w:pPr>
    </w:p>
    <w:p>
      <w:pPr>
        <w:pStyle w:val="2"/>
        <w:keepNext w:val="0"/>
        <w:keepLines w:val="0"/>
        <w:widowControl/>
        <w:suppressLineNumbers w:val="0"/>
        <w:spacing w:before="0" w:beforeAutospacing="0" w:after="0" w:afterAutospacing="0" w:line="420"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经典粗宋简">
    <w:altName w:val="宋体"/>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FE2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2020-12-08T10:43:58Z</dcterms:created>
  <dc:creator>Administrator</dc:creator>
  <cp:lastModifiedBy>@永♥恒@</cp:lastModifiedBy>
  <dcterms:modified xsi:type="dcterms:W3CDTF">2020-12-08T10:46:39Z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