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both"/>
        <w:rPr>
          <w:rFonts w:hint="eastAsia" w:ascii="Times New Roman" w:hAnsi="Times New Roman" w:eastAsia="黑体"/>
          <w:color w:val="auto"/>
          <w:sz w:val="32"/>
          <w:szCs w:val="32"/>
          <w:lang w:val="en-US" w:eastAsia="zh-CN"/>
        </w:rPr>
      </w:pPr>
    </w:p>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泰安市泰山区岱庙街道202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ascii="仿宋_GB2312" w:eastAsia="仿宋_GB2312"/>
          <w:color w:val="auto"/>
          <w:sz w:val="32"/>
          <w:szCs w:val="32"/>
        </w:rPr>
      </w:pPr>
      <w:r>
        <w:rPr>
          <w:rFonts w:hint="eastAsia" w:ascii="仿宋_GB2312" w:hAnsi="Calibri" w:eastAsia="仿宋_GB2312" w:cs="Times New Roman"/>
          <w:color w:val="auto"/>
          <w:kern w:val="0"/>
          <w:sz w:val="32"/>
          <w:szCs w:val="32"/>
          <w:lang w:val="en-US" w:eastAsia="zh-CN" w:bidi="ar-SA"/>
        </w:rPr>
        <w:t>2023年，泰山区岱庙街道办事处认真贯彻实施《中华人民共和国政府信息公开条例》有关要求和规定，认真贯彻落实区委、区政府的关于政务公开工作的统一部署，坚持把政府信息公开作为政府施政的基本准则和自身建设的重要抓手，积极推进政府信息公开各项工作标准化、规范化，不断优化政务环境。</w:t>
      </w:r>
      <w:r>
        <w:rPr>
          <w:rFonts w:hint="eastAsia" w:ascii="仿宋_GB2312" w:eastAsia="仿宋_GB2312"/>
          <w:color w:val="auto"/>
          <w:sz w:val="32"/>
          <w:szCs w:val="32"/>
          <w:lang w:val="en-US" w:eastAsia="zh-CN"/>
        </w:rPr>
        <w:t>岱庙街道</w:t>
      </w:r>
      <w:r>
        <w:rPr>
          <w:rFonts w:ascii="仿宋_GB2312" w:eastAsia="仿宋_GB2312"/>
          <w:color w:val="auto"/>
          <w:sz w:val="32"/>
          <w:szCs w:val="32"/>
        </w:rPr>
        <w:t>年度政府信息公开工作总体情况</w:t>
      </w:r>
      <w:r>
        <w:rPr>
          <w:rFonts w:hint="eastAsia" w:ascii="仿宋_GB2312" w:eastAsia="仿宋_GB2312"/>
          <w:color w:val="auto"/>
          <w:sz w:val="32"/>
          <w:szCs w:val="32"/>
          <w:lang w:eastAsia="zh-CN"/>
        </w:rPr>
        <w:t>，</w:t>
      </w:r>
      <w:r>
        <w:rPr>
          <w:rFonts w:ascii="仿宋_GB2312" w:eastAsia="仿宋_GB2312"/>
          <w:color w:val="auto"/>
          <w:sz w:val="32"/>
          <w:szCs w:val="32"/>
        </w:rPr>
        <w:t>包括主动公开、依申请公开、政府信息管理、平台建设、监督保障等方面。</w:t>
      </w:r>
      <w:r>
        <w:rPr>
          <w:rFonts w:hint="eastAsia" w:ascii="仿宋_GB2312" w:hAnsi="Calibri" w:eastAsia="仿宋_GB2312" w:cs="Times New Roman"/>
          <w:color w:val="auto"/>
          <w:kern w:val="0"/>
          <w:sz w:val="32"/>
          <w:szCs w:val="32"/>
          <w:lang w:val="en-US" w:eastAsia="zh-CN" w:bidi="ar-SA"/>
        </w:rPr>
        <w:t>现将有关情况报告如下：</w:t>
      </w:r>
    </w:p>
    <w:p>
      <w:pPr>
        <w:numPr>
          <w:ilvl w:val="0"/>
          <w:numId w:val="0"/>
        </w:numPr>
        <w:ind w:firstLine="642" w:firstLineChars="200"/>
        <w:rPr>
          <w:rFonts w:hint="eastAsia" w:ascii="仿宋_GB2312" w:hAnsi="Calibri" w:eastAsia="仿宋_GB2312" w:cs="Times New Roman"/>
          <w:color w:val="auto"/>
          <w:kern w:val="0"/>
          <w:sz w:val="32"/>
          <w:szCs w:val="32"/>
          <w:lang w:val="en-US" w:eastAsia="zh-CN" w:bidi="ar-SA"/>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2023年度,岱庙街道办事处主要通过泰山区人民政府门户网站进行公开，</w:t>
      </w:r>
      <w:r>
        <w:rPr>
          <w:rFonts w:hint="eastAsia" w:ascii="仿宋_GB2312" w:eastAsia="仿宋_GB2312"/>
          <w:color w:val="auto"/>
          <w:sz w:val="32"/>
          <w:szCs w:val="32"/>
        </w:rPr>
        <w:t>在区政府信息公开专栏公开</w:t>
      </w:r>
      <w:r>
        <w:rPr>
          <w:rFonts w:hint="eastAsia" w:ascii="仿宋_GB2312" w:eastAsia="仿宋_GB2312"/>
          <w:color w:val="auto"/>
          <w:sz w:val="32"/>
          <w:szCs w:val="32"/>
          <w:lang w:val="en-US" w:eastAsia="zh-CN"/>
        </w:rPr>
        <w:t>2023年工作计划、</w:t>
      </w:r>
      <w:r>
        <w:rPr>
          <w:rFonts w:hint="eastAsia" w:ascii="仿宋_GB2312" w:hAnsi="Calibri" w:eastAsia="仿宋_GB2312" w:cs="Times New Roman"/>
          <w:color w:val="auto"/>
          <w:kern w:val="0"/>
          <w:sz w:val="32"/>
          <w:szCs w:val="32"/>
          <w:lang w:val="en-US" w:eastAsia="zh-CN" w:bidi="ar-SA"/>
        </w:rPr>
        <w:t>机构职能、行政权力运行公开、应急管理、业务工作、通知公告、法规文件、财政信息、重大项目、人事信息、决策公开、执行和落实情况公开、业务动态、组织管理、政策解读与回应、重点领域信息公开等方面共130余条。全面推进平台建设、数据开放，保障公众知情权、参与权、表达权和监督权，增强政府公信力执行力，提升政府治理能力的制度安排。</w:t>
      </w:r>
    </w:p>
    <w:p>
      <w:pPr>
        <w:numPr>
          <w:ilvl w:val="0"/>
          <w:numId w:val="0"/>
        </w:numPr>
        <w:ind w:firstLine="642" w:firstLineChars="200"/>
        <w:rPr>
          <w:rFonts w:hint="default" w:ascii="仿宋_GB2312" w:eastAsia="仿宋_GB2312"/>
          <w:color w:val="auto"/>
          <w:sz w:val="32"/>
          <w:szCs w:val="32"/>
          <w:lang w:val="en-US"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2023年，岱庙街道办事处进一步规范政府信息公开申请办理工作，明确了依申请公开工作的职责、分工、受理范围、办理时限等内容；将受理机构地址、咨询受理时间、咨询电话、电子邮箱等均在泰山区人民政府信息公开专栏予以公布，方便申请人申请公开信息，全面规范依申请公开行为</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在2023年，岱庙街道未收到依申请公开事项。</w:t>
      </w:r>
    </w:p>
    <w:p>
      <w:pPr>
        <w:ind w:firstLine="642" w:firstLineChars="200"/>
        <w:rPr>
          <w:rFonts w:ascii="仿宋_GB2312" w:eastAsia="仿宋_GB2312"/>
          <w:color w:val="auto"/>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严格落实《泰山区信息公开管理办法》，调整岱庙街道信息公开工作领导小组，全面追踪信息公开工作进度，确保了信息公开时效性。遵循公正、公开、便民的原则，认真落实好政务信息主动公开和依申请公开制度，严格审查把关，对拟不公开的，依法依规说明理由。</w:t>
      </w:r>
      <w:r>
        <w:rPr>
          <w:rFonts w:hint="eastAsia" w:ascii="仿宋_GB2312" w:eastAsia="仿宋_GB2312"/>
          <w:color w:val="auto"/>
          <w:sz w:val="32"/>
          <w:szCs w:val="32"/>
        </w:rPr>
        <w:t>主要报告本行政机关政府信息管理制度建设情况，政府信息管理动态调整机制建设情况，规范性文件管理情况，以及政府信息集成发布、精准推送、智能查询、管理利用等方面的创新情况等。</w:t>
      </w:r>
    </w:p>
    <w:p>
      <w:pPr>
        <w:ind w:firstLine="642" w:firstLineChars="200"/>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充分发挥政府网站在信息公开中的平台作用，利用统一公开目录对外发布应当主动公开的信息，强化信息发布制度，增强网络平台的正规化建设。</w:t>
      </w:r>
      <w:r>
        <w:rPr>
          <w:rFonts w:hint="eastAsia" w:ascii="仿宋_GB2312" w:eastAsia="仿宋_GB2312"/>
          <w:color w:val="auto"/>
          <w:sz w:val="32"/>
          <w:szCs w:val="32"/>
        </w:rPr>
        <w:t>主要报告本行政机关政府网站、政府信息公开专栏、政务新媒体、政府公报、政府信息公开查阅场所、政务公开专区等政府信息公开平台建设情况。</w:t>
      </w:r>
    </w:p>
    <w:p>
      <w:pPr>
        <w:ind w:firstLine="642" w:firstLineChars="200"/>
        <w:rPr>
          <w:rFonts w:ascii="仿宋_GB2312" w:eastAsia="仿宋_GB2312"/>
          <w:color w:val="auto"/>
          <w:sz w:val="32"/>
          <w:szCs w:val="32"/>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color w:val="auto"/>
          <w:sz w:val="32"/>
          <w:szCs w:val="32"/>
        </w:rPr>
        <w:t>主动配合区政府的考核及监督，将监督考核作为推进政务公开工作的重要措施。设立</w:t>
      </w:r>
      <w:r>
        <w:rPr>
          <w:rFonts w:hint="eastAsia" w:ascii="仿宋_GB2312" w:eastAsia="仿宋_GB2312"/>
          <w:color w:val="auto"/>
          <w:sz w:val="32"/>
          <w:szCs w:val="32"/>
          <w:lang w:val="en-US" w:eastAsia="zh-CN"/>
        </w:rPr>
        <w:t>并主动公开</w:t>
      </w:r>
      <w:r>
        <w:rPr>
          <w:rFonts w:hint="eastAsia" w:ascii="仿宋_GB2312" w:eastAsia="仿宋_GB2312"/>
          <w:color w:val="auto"/>
          <w:sz w:val="32"/>
          <w:szCs w:val="32"/>
        </w:rPr>
        <w:t>监督投诉电话加强对政府信息公开工作的监督，对投诉的问题严格实施责任追究，定期组织开展政府信息公开工作内部检查评议，做到事事有答复，件件有落实。</w:t>
      </w:r>
      <w:r>
        <w:rPr>
          <w:rFonts w:hint="eastAsia" w:ascii="仿宋_GB2312" w:eastAsia="仿宋_GB2312"/>
          <w:color w:val="auto"/>
          <w:sz w:val="32"/>
          <w:szCs w:val="32"/>
          <w:lang w:val="en-US" w:eastAsia="zh-CN"/>
        </w:rPr>
        <w:t>街道政务公开负责人员积极参加上级组织的业务培训并且根据本单位根据实际情况进行内部指导。</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w:t>
      </w:r>
      <w:r>
        <w:rPr>
          <w:rFonts w:ascii="仿宋_GB2312" w:eastAsia="仿宋_GB2312"/>
          <w:color w:val="auto"/>
          <w:sz w:val="32"/>
          <w:szCs w:val="32"/>
        </w:rPr>
        <w:t>主要报告《条例》第二十条规定的法定主动公开内容中，适宜以数据方式呈现且具备统计汇总价值的内容，</w:t>
      </w:r>
      <w:r>
        <w:rPr>
          <w:rFonts w:hint="eastAsia" w:ascii="仿宋_GB2312" w:eastAsia="仿宋_GB2312"/>
          <w:color w:val="auto"/>
          <w:sz w:val="32"/>
          <w:szCs w:val="32"/>
        </w:rPr>
        <w:t>包括（一）（五）（六）（八）共四项</w:t>
      </w:r>
      <w:r>
        <w:rPr>
          <w:rFonts w:ascii="仿宋_GB2312" w:eastAsia="仿宋_GB2312"/>
          <w:color w:val="auto"/>
          <w:sz w:val="32"/>
          <w:szCs w:val="32"/>
        </w:rPr>
        <w:t>。统计表中没有的</w:t>
      </w:r>
      <w:r>
        <w:rPr>
          <w:rFonts w:hint="eastAsia" w:ascii="仿宋_GB2312" w:eastAsia="仿宋_GB2312"/>
          <w:color w:val="auto"/>
          <w:sz w:val="32"/>
          <w:szCs w:val="32"/>
        </w:rPr>
        <w:t>数据项应填入“0”，不</w:t>
      </w:r>
      <w:r>
        <w:rPr>
          <w:rFonts w:ascii="仿宋_GB2312" w:eastAsia="仿宋_GB2312"/>
          <w:color w:val="auto"/>
          <w:sz w:val="32"/>
          <w:szCs w:val="32"/>
        </w:rPr>
        <w:t>得空白或者填入其他内容。</w:t>
      </w:r>
    </w:p>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b/>
                <w:bCs/>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Times New Roman" w:hAnsi="Times New Roman"/>
          <w:color w:val="auto"/>
        </w:rPr>
      </w:pPr>
      <w:r>
        <w:rPr>
          <w:rFonts w:ascii="黑体" w:hAnsi="黑体" w:eastAsia="黑体"/>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5"/>
        <w:keepNext w:val="0"/>
        <w:keepLines w:val="0"/>
        <w:widowControl/>
        <w:suppressLineNumbers w:val="0"/>
        <w:spacing w:before="0" w:beforeAutospacing="0" w:after="0" w:afterAutospacing="0" w:line="420" w:lineRule="atLeast"/>
        <w:ind w:left="0" w:right="0" w:firstLine="420"/>
        <w:jc w:val="left"/>
        <w:rPr>
          <w:rFonts w:hint="eastAsia" w:ascii="仿宋_GB2312" w:eastAsia="仿宋_GB2312" w:hAnsiTheme="minorHAnsi" w:cstheme="minorBidi"/>
          <w:color w:val="auto"/>
          <w:kern w:val="2"/>
          <w:sz w:val="32"/>
          <w:szCs w:val="32"/>
          <w:lang w:val="en-US" w:eastAsia="zh-CN" w:bidi="ar-SA"/>
        </w:rPr>
      </w:pP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ascii="仿宋_GB2312" w:eastAsia="仿宋_GB2312"/>
          <w:color w:val="auto"/>
          <w:sz w:val="32"/>
          <w:szCs w:val="32"/>
        </w:rPr>
        <w:t>年，街道信息公开工作虽不断完善，</w:t>
      </w:r>
      <w:r>
        <w:rPr>
          <w:rFonts w:hint="eastAsia" w:ascii="仿宋_GB2312" w:eastAsia="仿宋_GB2312"/>
          <w:color w:val="auto"/>
          <w:sz w:val="32"/>
          <w:szCs w:val="32"/>
          <w:lang w:val="en-US" w:eastAsia="zh-CN"/>
        </w:rPr>
        <w:t>但仍存在一些不足</w:t>
      </w:r>
      <w:r>
        <w:rPr>
          <w:rFonts w:ascii="仿宋_GB2312" w:eastAsia="仿宋_GB2312"/>
          <w:color w:val="auto"/>
          <w:sz w:val="32"/>
          <w:szCs w:val="32"/>
        </w:rPr>
        <w:t>。</w:t>
      </w:r>
      <w:r>
        <w:rPr>
          <w:rFonts w:hint="eastAsia" w:ascii="仿宋_GB2312" w:eastAsia="仿宋_GB2312"/>
          <w:b/>
          <w:bCs/>
          <w:color w:val="auto"/>
          <w:sz w:val="32"/>
          <w:szCs w:val="32"/>
          <w:lang w:val="en-US" w:eastAsia="zh-CN"/>
        </w:rPr>
        <w:t>一是</w:t>
      </w:r>
      <w:r>
        <w:rPr>
          <w:rFonts w:hint="eastAsia" w:ascii="仿宋_GB2312" w:eastAsia="仿宋_GB2312"/>
          <w:b/>
          <w:bCs/>
          <w:color w:val="auto"/>
          <w:sz w:val="32"/>
          <w:szCs w:val="32"/>
        </w:rPr>
        <w:t>内容更新不及时</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信息公开</w:t>
      </w:r>
      <w:r>
        <w:rPr>
          <w:rFonts w:hint="eastAsia" w:ascii="仿宋_GB2312" w:eastAsia="仿宋_GB2312"/>
          <w:color w:val="auto"/>
          <w:sz w:val="32"/>
          <w:szCs w:val="32"/>
        </w:rPr>
        <w:t>平台的信息更新速度缓慢，重要政策文件未能及时传达给公众，导致公众对最新政策了解不足，甚至产生误解。</w:t>
      </w:r>
      <w:r>
        <w:rPr>
          <w:rFonts w:hint="eastAsia" w:ascii="仿宋_GB2312" w:eastAsia="仿宋_GB2312"/>
          <w:b/>
          <w:bCs/>
          <w:color w:val="auto"/>
          <w:sz w:val="32"/>
          <w:szCs w:val="32"/>
          <w:lang w:val="en-US" w:eastAsia="zh-CN"/>
        </w:rPr>
        <w:t>二是公</w:t>
      </w:r>
      <w:r>
        <w:rPr>
          <w:rFonts w:hint="eastAsia" w:ascii="仿宋_GB2312" w:eastAsia="仿宋_GB2312"/>
          <w:b/>
          <w:bCs/>
          <w:color w:val="auto"/>
          <w:sz w:val="32"/>
          <w:szCs w:val="32"/>
        </w:rPr>
        <w:t>开方式和渠道不够多元化</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val="en-US" w:eastAsia="zh-CN"/>
        </w:rPr>
        <w:t>虽然我们已经建设了政务公开平台，但仍存在公开渠道不够多样化的问题、沟通渠道不够健全的问题。</w:t>
      </w:r>
      <w:r>
        <w:rPr>
          <w:rFonts w:hint="eastAsia" w:ascii="仿宋_GB2312" w:eastAsia="仿宋_GB2312"/>
          <w:b/>
          <w:bCs/>
          <w:color w:val="auto"/>
          <w:sz w:val="32"/>
          <w:szCs w:val="32"/>
          <w:lang w:val="en-US" w:eastAsia="zh-CN"/>
        </w:rPr>
        <w:t>三是</w:t>
      </w:r>
      <w:r>
        <w:rPr>
          <w:rFonts w:hint="eastAsia" w:ascii="仿宋_GB2312" w:eastAsia="仿宋_GB2312" w:hAnsiTheme="minorHAnsi" w:cstheme="minorBidi"/>
          <w:b/>
          <w:bCs/>
          <w:color w:val="auto"/>
          <w:kern w:val="2"/>
          <w:sz w:val="32"/>
          <w:szCs w:val="32"/>
          <w:lang w:val="en-US" w:eastAsia="zh-CN" w:bidi="ar-SA"/>
        </w:rPr>
        <w:t>人员队伍专业性有所欠缺</w:t>
      </w:r>
      <w:r>
        <w:rPr>
          <w:rFonts w:hint="eastAsia" w:ascii="仿宋_GB2312" w:eastAsia="仿宋_GB2312" w:hAnsiTheme="minorHAnsi" w:cstheme="minorBidi"/>
          <w:color w:val="auto"/>
          <w:kern w:val="2"/>
          <w:sz w:val="32"/>
          <w:szCs w:val="32"/>
          <w:lang w:val="en-US" w:eastAsia="zh-CN" w:bidi="ar-SA"/>
        </w:rPr>
        <w:t>。工作人员对信息公开工作的认识程度不够，政策学习不透、理解不深。</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我单位高度重视并且有针对性的开展了一系列的措施，改进情况如下：</w:t>
      </w:r>
    </w:p>
    <w:p>
      <w:pPr>
        <w:ind w:firstLine="642" w:firstLineChars="200"/>
        <w:rPr>
          <w:rFonts w:hint="eastAsia" w:ascii="仿宋_GB2312" w:eastAsia="仿宋_GB2312"/>
          <w:color w:val="auto"/>
          <w:sz w:val="32"/>
          <w:szCs w:val="32"/>
        </w:rPr>
      </w:pPr>
      <w:r>
        <w:rPr>
          <w:rFonts w:hint="eastAsia" w:ascii="仿宋_GB2312" w:hAnsi="Calibri" w:eastAsia="仿宋_GB2312" w:cs="Times New Roman"/>
          <w:b/>
          <w:bCs/>
          <w:color w:val="auto"/>
          <w:kern w:val="0"/>
          <w:sz w:val="32"/>
          <w:szCs w:val="32"/>
          <w:lang w:val="en-US" w:eastAsia="zh-CN" w:bidi="ar-SA"/>
        </w:rPr>
        <w:t>一是及时更新政务公开内容。</w:t>
      </w:r>
      <w:r>
        <w:rPr>
          <w:rFonts w:hint="eastAsia" w:ascii="仿宋_GB2312" w:eastAsia="仿宋_GB2312" w:hAnsiTheme="minorHAnsi" w:cstheme="minorBidi"/>
          <w:b w:val="0"/>
          <w:bCs w:val="0"/>
          <w:color w:val="auto"/>
          <w:kern w:val="2"/>
          <w:sz w:val="32"/>
          <w:szCs w:val="32"/>
          <w:lang w:val="en-US" w:eastAsia="zh-CN" w:bidi="ar-SA"/>
        </w:rPr>
        <w:t>加强政务公开工作与日常工作的无缝衔接，</w:t>
      </w:r>
      <w:r>
        <w:rPr>
          <w:rFonts w:hint="eastAsia" w:ascii="仿宋_GB2312" w:eastAsia="仿宋_GB2312" w:cstheme="minorBidi"/>
          <w:b w:val="0"/>
          <w:bCs w:val="0"/>
          <w:color w:val="auto"/>
          <w:kern w:val="2"/>
          <w:sz w:val="32"/>
          <w:szCs w:val="32"/>
          <w:lang w:val="en-US" w:eastAsia="zh-CN" w:bidi="ar-SA"/>
        </w:rPr>
        <w:t>完</w:t>
      </w:r>
      <w:r>
        <w:rPr>
          <w:rFonts w:hint="eastAsia" w:ascii="仿宋_GB2312" w:eastAsia="仿宋_GB2312"/>
          <w:color w:val="auto"/>
          <w:sz w:val="32"/>
          <w:szCs w:val="32"/>
        </w:rPr>
        <w:t>善信息整理流程，明确</w:t>
      </w:r>
      <w:r>
        <w:rPr>
          <w:rFonts w:hint="eastAsia" w:ascii="仿宋_GB2312" w:eastAsia="仿宋_GB2312"/>
          <w:color w:val="auto"/>
          <w:sz w:val="32"/>
          <w:szCs w:val="32"/>
          <w:lang w:val="en-US" w:eastAsia="zh-CN"/>
        </w:rPr>
        <w:t>政务公开工作人员的</w:t>
      </w:r>
      <w:r>
        <w:rPr>
          <w:rFonts w:hint="eastAsia" w:ascii="仿宋_GB2312" w:eastAsia="仿宋_GB2312"/>
          <w:color w:val="auto"/>
          <w:sz w:val="32"/>
          <w:szCs w:val="32"/>
        </w:rPr>
        <w:t>职责和工作流程，确保信息的整理和发布能够高效顺畅地进行</w:t>
      </w:r>
      <w:r>
        <w:rPr>
          <w:rFonts w:hint="eastAsia" w:ascii="仿宋_GB2312" w:eastAsia="仿宋_GB2312" w:hAnsiTheme="minorHAnsi" w:cstheme="minorBidi"/>
          <w:b w:val="0"/>
          <w:bCs w:val="0"/>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对涉及人民群众关心的重大问题，重大信息、决策应</w:t>
      </w:r>
      <w:r>
        <w:rPr>
          <w:rFonts w:hint="eastAsia" w:ascii="仿宋_GB2312" w:eastAsia="仿宋_GB2312" w:cstheme="minorBidi"/>
          <w:color w:val="auto"/>
          <w:kern w:val="2"/>
          <w:sz w:val="32"/>
          <w:szCs w:val="32"/>
          <w:lang w:val="en-US" w:eastAsia="zh-CN" w:bidi="ar-SA"/>
        </w:rPr>
        <w:t>第一时间</w:t>
      </w:r>
      <w:r>
        <w:rPr>
          <w:rFonts w:hint="eastAsia" w:ascii="仿宋_GB2312" w:eastAsia="仿宋_GB2312" w:hAnsiTheme="minorHAnsi" w:cstheme="minorBidi"/>
          <w:color w:val="auto"/>
          <w:kern w:val="2"/>
          <w:sz w:val="32"/>
          <w:szCs w:val="32"/>
          <w:lang w:val="en-US" w:eastAsia="zh-CN" w:bidi="ar-SA"/>
        </w:rPr>
        <w:t>公开</w:t>
      </w:r>
      <w:r>
        <w:rPr>
          <w:rFonts w:hint="eastAsia" w:ascii="仿宋_GB2312" w:eastAsia="仿宋_GB2312" w:cstheme="minorBidi"/>
          <w:color w:val="auto"/>
          <w:kern w:val="2"/>
          <w:sz w:val="32"/>
          <w:szCs w:val="32"/>
          <w:lang w:val="en-US" w:eastAsia="zh-CN" w:bidi="ar-SA"/>
        </w:rPr>
        <w:t>，保障群众的知情权。</w:t>
      </w:r>
      <w:r>
        <w:rPr>
          <w:rFonts w:hint="eastAsia" w:ascii="仿宋_GB2312" w:eastAsia="仿宋_GB2312"/>
          <w:color w:val="auto"/>
          <w:sz w:val="32"/>
          <w:szCs w:val="32"/>
          <w:lang w:val="en-US" w:eastAsia="zh-CN"/>
        </w:rPr>
        <w:t>同时</w:t>
      </w:r>
      <w:r>
        <w:rPr>
          <w:rFonts w:hint="eastAsia" w:ascii="仿宋_GB2312" w:eastAsia="仿宋_GB2312"/>
          <w:color w:val="auto"/>
          <w:sz w:val="32"/>
          <w:szCs w:val="32"/>
        </w:rPr>
        <w:t>加强内部</w:t>
      </w:r>
      <w:r>
        <w:rPr>
          <w:rFonts w:hint="eastAsia" w:ascii="仿宋_GB2312" w:eastAsia="仿宋_GB2312"/>
          <w:color w:val="auto"/>
          <w:sz w:val="32"/>
          <w:szCs w:val="32"/>
          <w:lang w:val="en-US" w:eastAsia="zh-CN"/>
        </w:rPr>
        <w:t>各个科室</w:t>
      </w:r>
      <w:r>
        <w:rPr>
          <w:rFonts w:hint="eastAsia" w:ascii="仿宋_GB2312" w:eastAsia="仿宋_GB2312"/>
          <w:color w:val="auto"/>
          <w:sz w:val="32"/>
          <w:szCs w:val="32"/>
        </w:rPr>
        <w:t>的沟通与协作</w:t>
      </w:r>
      <w:r>
        <w:rPr>
          <w:rFonts w:hint="eastAsia" w:ascii="仿宋_GB2312" w:eastAsia="仿宋_GB2312"/>
          <w:color w:val="auto"/>
          <w:sz w:val="32"/>
          <w:szCs w:val="32"/>
          <w:lang w:eastAsia="zh-CN"/>
        </w:rPr>
        <w:t>，</w:t>
      </w:r>
      <w:r>
        <w:rPr>
          <w:rFonts w:hint="eastAsia" w:ascii="仿宋_GB2312" w:eastAsia="仿宋_GB2312"/>
          <w:color w:val="auto"/>
          <w:sz w:val="32"/>
          <w:szCs w:val="32"/>
        </w:rPr>
        <w:t>及时交流最新的工作进展和信息更新情况。</w:t>
      </w:r>
    </w:p>
    <w:p>
      <w:pPr>
        <w:ind w:firstLine="642" w:firstLineChars="200"/>
        <w:rPr>
          <w:rFonts w:hint="eastAsia" w:ascii="仿宋_GB2312" w:eastAsia="仿宋_GB2312"/>
          <w:color w:val="auto"/>
          <w:sz w:val="32"/>
          <w:szCs w:val="32"/>
          <w:lang w:val="en-US" w:eastAsia="zh-CN"/>
        </w:rPr>
      </w:pPr>
      <w:r>
        <w:rPr>
          <w:rFonts w:hint="eastAsia" w:ascii="仿宋_GB2312" w:hAnsi="Calibri" w:eastAsia="仿宋_GB2312" w:cs="Times New Roman"/>
          <w:b/>
          <w:bCs/>
          <w:color w:val="auto"/>
          <w:kern w:val="0"/>
          <w:sz w:val="32"/>
          <w:szCs w:val="32"/>
          <w:lang w:val="en-US" w:eastAsia="zh-CN" w:bidi="ar-SA"/>
        </w:rPr>
        <w:t>二是保障政务公开渠道的维护与拓展。</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定期检查现有发布渠道的运行状况，及时处理技术故障。同时，我们不断探索新的发布渠道，如社交媒体平台、移动应用程序等，以扩大政务信息的覆盖面。此外，我们还</w:t>
      </w:r>
      <w:r>
        <w:rPr>
          <w:rFonts w:hint="eastAsia" w:ascii="仿宋_GB2312" w:eastAsia="仿宋_GB2312"/>
          <w:color w:val="auto"/>
          <w:sz w:val="32"/>
          <w:szCs w:val="32"/>
          <w:lang w:val="en-US" w:eastAsia="zh-CN"/>
        </w:rPr>
        <w:t>需</w:t>
      </w:r>
      <w:r>
        <w:rPr>
          <w:rFonts w:hint="eastAsia" w:ascii="仿宋_GB2312" w:eastAsia="仿宋_GB2312"/>
          <w:color w:val="auto"/>
          <w:sz w:val="32"/>
          <w:szCs w:val="32"/>
        </w:rPr>
        <w:t>加强与各类媒体的合作，通过媒体平台发布重要信息，提升政务公开的影响力。</w:t>
      </w:r>
    </w:p>
    <w:p>
      <w:pPr>
        <w:ind w:firstLine="642" w:firstLineChars="200"/>
        <w:rPr>
          <w:rFonts w:hint="eastAsia" w:ascii="仿宋_GB2312" w:eastAsia="仿宋_GB2312"/>
          <w:color w:val="auto"/>
          <w:sz w:val="32"/>
          <w:szCs w:val="32"/>
          <w:u w:val="single"/>
          <w:lang w:val="en-US" w:eastAsia="zh-CN"/>
        </w:rPr>
      </w:pPr>
      <w:r>
        <w:rPr>
          <w:rFonts w:hint="eastAsia" w:ascii="仿宋_GB2312" w:hAnsi="Calibri" w:eastAsia="仿宋_GB2312" w:cs="Times New Roman"/>
          <w:b/>
          <w:bCs/>
          <w:color w:val="auto"/>
          <w:kern w:val="0"/>
          <w:sz w:val="32"/>
          <w:szCs w:val="32"/>
          <w:lang w:val="en-US" w:eastAsia="zh-CN" w:bidi="ar-SA"/>
        </w:rPr>
        <w:t>三</w:t>
      </w:r>
      <w:bookmarkStart w:id="10" w:name="_GoBack"/>
      <w:bookmarkEnd w:id="10"/>
      <w:r>
        <w:rPr>
          <w:rFonts w:hint="eastAsia" w:ascii="仿宋_GB2312" w:hAnsi="Calibri" w:eastAsia="仿宋_GB2312" w:cs="Times New Roman"/>
          <w:b/>
          <w:bCs/>
          <w:color w:val="auto"/>
          <w:kern w:val="0"/>
          <w:sz w:val="32"/>
          <w:szCs w:val="32"/>
          <w:lang w:val="en-US" w:eastAsia="zh-CN" w:bidi="ar-SA"/>
        </w:rPr>
        <w:t>是强化教育培训，提高思想认识。</w:t>
      </w:r>
      <w:r>
        <w:rPr>
          <w:rFonts w:hint="eastAsia" w:ascii="仿宋_GB2312" w:eastAsia="仿宋_GB2312" w:cstheme="minorBidi"/>
          <w:color w:val="auto"/>
          <w:kern w:val="2"/>
          <w:sz w:val="32"/>
          <w:szCs w:val="32"/>
          <w:lang w:val="en-US" w:eastAsia="zh-CN" w:bidi="ar-SA"/>
        </w:rPr>
        <w:t>通过</w:t>
      </w:r>
      <w:r>
        <w:rPr>
          <w:rFonts w:hint="eastAsia" w:ascii="仿宋_GB2312" w:eastAsia="仿宋_GB2312"/>
          <w:color w:val="auto"/>
          <w:sz w:val="32"/>
          <w:szCs w:val="32"/>
        </w:rPr>
        <w:t>强化业务培训，使具体负责人员熟练掌握相关</w:t>
      </w:r>
      <w:r>
        <w:rPr>
          <w:rFonts w:hint="eastAsia" w:ascii="仿宋_GB2312" w:eastAsia="仿宋_GB2312"/>
          <w:color w:val="auto"/>
          <w:sz w:val="32"/>
          <w:szCs w:val="32"/>
          <w:lang w:val="en-US" w:eastAsia="zh-CN"/>
        </w:rPr>
        <w:t>政务公开操作</w:t>
      </w:r>
      <w:r>
        <w:rPr>
          <w:rFonts w:hint="eastAsia" w:ascii="仿宋_GB2312" w:eastAsia="仿宋_GB2312"/>
          <w:color w:val="auto"/>
          <w:sz w:val="32"/>
          <w:szCs w:val="32"/>
        </w:rPr>
        <w:t>。加强经验学习</w:t>
      </w:r>
      <w:r>
        <w:rPr>
          <w:rFonts w:hint="eastAsia" w:ascii="仿宋_GB2312" w:eastAsia="仿宋_GB2312"/>
          <w:color w:val="auto"/>
          <w:sz w:val="32"/>
          <w:szCs w:val="32"/>
          <w:lang w:eastAsia="zh-CN"/>
        </w:rPr>
        <w:t>，</w:t>
      </w:r>
      <w:r>
        <w:rPr>
          <w:rFonts w:hint="eastAsia" w:ascii="仿宋_GB2312" w:eastAsia="仿宋_GB2312"/>
          <w:color w:val="auto"/>
          <w:sz w:val="32"/>
          <w:szCs w:val="32"/>
        </w:rPr>
        <w:t>组织负责人员到兄弟单位学习实践中积累的好做法和经验，加强联系和交流，启发工作思路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加强政策理论学习，</w:t>
      </w:r>
      <w:r>
        <w:rPr>
          <w:rFonts w:ascii="仿宋_GB2312" w:eastAsia="仿宋_GB2312"/>
          <w:color w:val="auto"/>
          <w:sz w:val="32"/>
          <w:szCs w:val="32"/>
        </w:rPr>
        <w:t>通过召开</w:t>
      </w:r>
      <w:r>
        <w:rPr>
          <w:rFonts w:hint="eastAsia" w:ascii="仿宋_GB2312" w:eastAsia="仿宋_GB2312"/>
          <w:color w:val="auto"/>
          <w:sz w:val="32"/>
          <w:szCs w:val="32"/>
          <w:lang w:val="en-US" w:eastAsia="zh-CN"/>
        </w:rPr>
        <w:t>最新政策</w:t>
      </w:r>
      <w:r>
        <w:rPr>
          <w:rFonts w:ascii="仿宋_GB2312" w:eastAsia="仿宋_GB2312"/>
          <w:color w:val="auto"/>
          <w:sz w:val="32"/>
          <w:szCs w:val="32"/>
        </w:rPr>
        <w:t>会议、组织</w:t>
      </w:r>
      <w:r>
        <w:rPr>
          <w:rFonts w:hint="eastAsia" w:ascii="仿宋_GB2312" w:eastAsia="仿宋_GB2312"/>
          <w:color w:val="auto"/>
          <w:sz w:val="32"/>
          <w:szCs w:val="32"/>
          <w:lang w:val="en-US" w:eastAsia="zh-CN"/>
        </w:rPr>
        <w:t>信息公开、业务报送等</w:t>
      </w:r>
      <w:r>
        <w:rPr>
          <w:rFonts w:ascii="仿宋_GB2312" w:eastAsia="仿宋_GB2312"/>
          <w:color w:val="auto"/>
          <w:sz w:val="32"/>
          <w:szCs w:val="32"/>
        </w:rPr>
        <w:t>学习等</w:t>
      </w:r>
      <w:r>
        <w:rPr>
          <w:rFonts w:hint="eastAsia" w:ascii="仿宋_GB2312" w:eastAsia="仿宋_GB2312" w:hAnsiTheme="minorHAnsi" w:cstheme="minorBidi"/>
          <w:color w:val="auto"/>
          <w:kern w:val="2"/>
          <w:sz w:val="32"/>
          <w:szCs w:val="32"/>
          <w:lang w:val="en-US" w:eastAsia="zh-CN" w:bidi="ar-SA"/>
        </w:rPr>
        <w:t>方式，</w:t>
      </w:r>
      <w:r>
        <w:rPr>
          <w:rFonts w:hint="eastAsia" w:ascii="仿宋_GB2312" w:eastAsia="仿宋_GB2312" w:cstheme="minorBidi"/>
          <w:color w:val="auto"/>
          <w:kern w:val="2"/>
          <w:sz w:val="32"/>
          <w:szCs w:val="32"/>
          <w:lang w:val="en-US" w:eastAsia="zh-CN" w:bidi="ar-SA"/>
        </w:rPr>
        <w:t>不断</w:t>
      </w:r>
      <w:r>
        <w:rPr>
          <w:rFonts w:hint="eastAsia" w:ascii="仿宋_GB2312" w:eastAsia="仿宋_GB2312" w:hAnsiTheme="minorHAnsi" w:cstheme="minorBidi"/>
          <w:color w:val="auto"/>
          <w:kern w:val="2"/>
          <w:sz w:val="32"/>
          <w:szCs w:val="32"/>
          <w:lang w:val="en-US" w:eastAsia="zh-CN" w:bidi="ar-SA"/>
        </w:rPr>
        <w:t>加深对信</w:t>
      </w:r>
      <w:r>
        <w:rPr>
          <w:rFonts w:ascii="仿宋_GB2312" w:eastAsia="仿宋_GB2312"/>
          <w:color w:val="auto"/>
          <w:sz w:val="32"/>
          <w:szCs w:val="32"/>
        </w:rPr>
        <w:t>息公开要求、内容等的把握，</w:t>
      </w:r>
      <w:r>
        <w:rPr>
          <w:rFonts w:hint="eastAsia" w:ascii="仿宋_GB2312" w:eastAsia="仿宋_GB2312"/>
          <w:color w:val="auto"/>
          <w:sz w:val="32"/>
          <w:szCs w:val="32"/>
          <w:lang w:val="en-US" w:eastAsia="zh-CN"/>
        </w:rPr>
        <w:t>从而</w:t>
      </w:r>
      <w:r>
        <w:rPr>
          <w:rFonts w:ascii="仿宋_GB2312" w:eastAsia="仿宋_GB2312"/>
          <w:color w:val="auto"/>
          <w:sz w:val="32"/>
          <w:szCs w:val="32"/>
        </w:rPr>
        <w:t>进一步提高工作人员专业知识和业务能力，推动政府信息公开制度化、规范化</w:t>
      </w:r>
      <w:r>
        <w:rPr>
          <w:rFonts w:hint="eastAsia" w:ascii="仿宋_GB2312" w:eastAsia="仿宋_GB2312"/>
          <w:color w:val="auto"/>
          <w:sz w:val="32"/>
          <w:szCs w:val="32"/>
          <w:lang w:eastAsia="zh-CN"/>
        </w:rPr>
        <w:t>。</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pStyle w:val="5"/>
        <w:keepNext w:val="0"/>
        <w:keepLines w:val="0"/>
        <w:widowControl/>
        <w:suppressLineNumbers w:val="0"/>
        <w:spacing w:before="0" w:beforeAutospacing="0" w:after="0" w:afterAutospacing="0" w:line="420" w:lineRule="atLeast"/>
        <w:ind w:left="0" w:right="0" w:firstLine="420"/>
        <w:jc w:val="left"/>
        <w:rPr>
          <w:rFonts w:hint="eastAsia"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1.依据《政府信息公开信息处理费管理办法》收取信息处理费的情况：202</w:t>
      </w:r>
      <w:r>
        <w:rPr>
          <w:rFonts w:hint="eastAsia" w:ascii="仿宋_GB2312" w:eastAsia="仿宋_GB2312" w:hAnsiTheme="minorHAnsi" w:cstheme="minorBidi"/>
          <w:color w:val="auto"/>
          <w:kern w:val="2"/>
          <w:sz w:val="32"/>
          <w:szCs w:val="32"/>
          <w:lang w:val="en-US" w:eastAsia="zh-CN" w:bidi="ar-SA"/>
        </w:rPr>
        <w:t>3</w:t>
      </w:r>
      <w:r>
        <w:rPr>
          <w:rFonts w:hint="default" w:ascii="仿宋_GB2312" w:eastAsia="仿宋_GB2312" w:hAnsiTheme="minorHAnsi" w:cstheme="minorBidi"/>
          <w:color w:val="auto"/>
          <w:kern w:val="2"/>
          <w:sz w:val="32"/>
          <w:szCs w:val="32"/>
          <w:lang w:val="en-US" w:eastAsia="zh-CN" w:bidi="ar-SA"/>
        </w:rPr>
        <w:t>年泰山区岱庙街道办事处无收取信息处理费的事项。</w:t>
      </w:r>
    </w:p>
    <w:p>
      <w:pPr>
        <w:pStyle w:val="5"/>
        <w:keepNext w:val="0"/>
        <w:keepLines w:val="0"/>
        <w:widowControl/>
        <w:suppressLineNumbers w:val="0"/>
        <w:spacing w:before="0" w:beforeAutospacing="0" w:after="0" w:afterAutospacing="0" w:line="420" w:lineRule="atLeast"/>
        <w:ind w:left="0" w:right="0" w:firstLine="420"/>
        <w:jc w:val="left"/>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2.本单位落实上级年度政务公开工作要点情况：岱庙街道认真落实年度政务公开工作要点任务，积极落实区政府办政务公开工作相关要求，组织专人进行信息更新，认真抓好落实。</w:t>
      </w:r>
    </w:p>
    <w:p>
      <w:pPr>
        <w:pStyle w:val="5"/>
        <w:keepNext w:val="0"/>
        <w:keepLines w:val="0"/>
        <w:widowControl/>
        <w:suppressLineNumbers w:val="0"/>
        <w:spacing w:before="0" w:beforeAutospacing="0" w:after="0" w:afterAutospacing="0" w:line="420" w:lineRule="atLeast"/>
        <w:ind w:left="0" w:right="0" w:firstLine="420"/>
        <w:jc w:val="left"/>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3、本单位人大代表建议和政协提案办理结果公开情况：202</w:t>
      </w:r>
      <w:r>
        <w:rPr>
          <w:rFonts w:hint="eastAsia" w:ascii="仿宋_GB2312" w:eastAsia="仿宋_GB2312" w:hAnsiTheme="minorHAnsi" w:cstheme="minorBidi"/>
          <w:color w:val="auto"/>
          <w:kern w:val="2"/>
          <w:sz w:val="32"/>
          <w:szCs w:val="32"/>
          <w:lang w:val="en-US" w:eastAsia="zh-CN" w:bidi="ar-SA"/>
        </w:rPr>
        <w:t>3</w:t>
      </w:r>
      <w:r>
        <w:rPr>
          <w:rFonts w:hint="default" w:ascii="仿宋_GB2312" w:eastAsia="仿宋_GB2312" w:hAnsiTheme="minorHAnsi" w:cstheme="minorBidi"/>
          <w:color w:val="auto"/>
          <w:kern w:val="2"/>
          <w:sz w:val="32"/>
          <w:szCs w:val="32"/>
          <w:lang w:val="en-US" w:eastAsia="zh-CN" w:bidi="ar-SA"/>
        </w:rPr>
        <w:t>年泰山区岱庙街道办事处承办人大建议政协提案</w:t>
      </w:r>
      <w:r>
        <w:rPr>
          <w:rFonts w:hint="eastAsia" w:ascii="仿宋_GB2312" w:eastAsia="仿宋_GB2312" w:hAnsiTheme="minorHAnsi" w:cstheme="minorBidi"/>
          <w:color w:val="auto"/>
          <w:kern w:val="2"/>
          <w:sz w:val="32"/>
          <w:szCs w:val="32"/>
          <w:lang w:val="en-US" w:eastAsia="zh-CN" w:bidi="ar-SA"/>
        </w:rPr>
        <w:t>共</w:t>
      </w:r>
      <w:r>
        <w:rPr>
          <w:rFonts w:hint="default" w:ascii="仿宋_GB2312" w:eastAsia="仿宋_GB2312" w:hAnsiTheme="minorHAnsi" w:cstheme="minorBidi"/>
          <w:color w:val="auto"/>
          <w:kern w:val="2"/>
          <w:sz w:val="32"/>
          <w:szCs w:val="32"/>
          <w:lang w:val="en-US" w:eastAsia="zh-CN" w:bidi="ar-SA"/>
        </w:rPr>
        <w:t>7项；涉及妇女儿童权益维护、规范学前教育发展、厘清</w:t>
      </w:r>
      <w:r>
        <w:rPr>
          <w:rFonts w:hint="eastAsia" w:ascii="仿宋_GB2312" w:eastAsia="仿宋_GB2312" w:hAnsiTheme="minorHAnsi" w:cstheme="minorBidi"/>
          <w:color w:val="auto"/>
          <w:kern w:val="2"/>
          <w:sz w:val="32"/>
          <w:szCs w:val="32"/>
          <w:lang w:val="en-US" w:eastAsia="zh-CN" w:bidi="ar-SA"/>
        </w:rPr>
        <w:t>“</w:t>
      </w:r>
      <w:r>
        <w:rPr>
          <w:rFonts w:hint="default" w:ascii="仿宋_GB2312" w:eastAsia="仿宋_GB2312" w:hAnsiTheme="minorHAnsi" w:cstheme="minorBidi"/>
          <w:color w:val="auto"/>
          <w:kern w:val="2"/>
          <w:sz w:val="32"/>
          <w:szCs w:val="32"/>
          <w:lang w:val="en-US" w:eastAsia="zh-CN" w:bidi="ar-SA"/>
        </w:rPr>
        <w:t>属地管理</w:t>
      </w:r>
      <w:r>
        <w:rPr>
          <w:rFonts w:hint="eastAsia" w:ascii="仿宋_GB2312" w:eastAsia="仿宋_GB2312" w:hAnsiTheme="minorHAnsi" w:cstheme="minorBidi"/>
          <w:color w:val="auto"/>
          <w:kern w:val="2"/>
          <w:sz w:val="32"/>
          <w:szCs w:val="32"/>
          <w:lang w:val="en-US" w:eastAsia="zh-CN" w:bidi="ar-SA"/>
        </w:rPr>
        <w:t>”</w:t>
      </w:r>
      <w:r>
        <w:rPr>
          <w:rFonts w:hint="default" w:ascii="仿宋_GB2312" w:eastAsia="仿宋_GB2312" w:hAnsiTheme="minorHAnsi" w:cstheme="minorBidi"/>
          <w:color w:val="auto"/>
          <w:kern w:val="2"/>
          <w:sz w:val="32"/>
          <w:szCs w:val="32"/>
          <w:lang w:val="en-US" w:eastAsia="zh-CN" w:bidi="ar-SA"/>
        </w:rPr>
        <w:t>使用范围等方面</w:t>
      </w:r>
      <w:r>
        <w:rPr>
          <w:rFonts w:hint="eastAsia" w:ascii="仿宋_GB2312" w:eastAsia="仿宋_GB2312" w:hAnsiTheme="minorHAnsi" w:cstheme="minorBidi"/>
          <w:color w:val="auto"/>
          <w:kern w:val="2"/>
          <w:sz w:val="32"/>
          <w:szCs w:val="32"/>
          <w:lang w:val="en-US" w:eastAsia="zh-CN" w:bidi="ar-SA"/>
        </w:rPr>
        <w:t>.</w:t>
      </w:r>
      <w:r>
        <w:rPr>
          <w:rFonts w:hint="default" w:ascii="仿宋_GB2312" w:eastAsia="仿宋_GB2312" w:hAnsiTheme="minorHAnsi" w:cstheme="minorBidi"/>
          <w:color w:val="auto"/>
          <w:kern w:val="2"/>
          <w:sz w:val="32"/>
          <w:szCs w:val="32"/>
          <w:lang w:val="en-US" w:eastAsia="zh-CN" w:bidi="ar-SA"/>
        </w:rPr>
        <w:t>截至目前，我单位负责的建议、提案全部办理完毕，办结率为100%，人大代表、政协委员对办理工作表示满意，所提出的问题得到解决。</w:t>
      </w:r>
    </w:p>
    <w:p>
      <w:pPr>
        <w:pStyle w:val="5"/>
        <w:keepNext w:val="0"/>
        <w:keepLines w:val="0"/>
        <w:widowControl/>
        <w:suppressLineNumbers w:val="0"/>
        <w:spacing w:before="0" w:beforeAutospacing="0" w:after="0" w:afterAutospacing="0" w:line="420" w:lineRule="atLeast"/>
        <w:ind w:left="0" w:right="0" w:firstLine="420"/>
        <w:jc w:val="left"/>
        <w:rPr>
          <w:rFonts w:hint="default" w:ascii="仿宋_GB2312" w:eastAsia="仿宋_GB2312" w:hAnsiTheme="minorHAnsi" w:cstheme="minorBidi"/>
          <w:color w:val="auto"/>
          <w:kern w:val="2"/>
          <w:sz w:val="32"/>
          <w:szCs w:val="32"/>
          <w:highlight w:val="none"/>
          <w:lang w:val="en-US" w:eastAsia="zh-CN" w:bidi="ar-SA"/>
        </w:rPr>
      </w:pPr>
      <w:r>
        <w:rPr>
          <w:rFonts w:hint="default" w:ascii="仿宋_GB2312" w:eastAsia="仿宋_GB2312" w:hAnsiTheme="minorHAnsi" w:cstheme="minorBidi"/>
          <w:color w:val="auto"/>
          <w:kern w:val="2"/>
          <w:sz w:val="32"/>
          <w:szCs w:val="32"/>
          <w:highlight w:val="none"/>
          <w:lang w:val="en-US" w:eastAsia="zh-CN" w:bidi="ar-SA"/>
        </w:rPr>
        <w:t>4、本</w:t>
      </w:r>
      <w:r>
        <w:rPr>
          <w:rFonts w:hint="default" w:ascii="仿宋_GB2312" w:eastAsia="仿宋_GB2312" w:hAnsiTheme="minorHAnsi" w:cstheme="minorBidi"/>
          <w:color w:val="auto"/>
          <w:kern w:val="2"/>
          <w:sz w:val="32"/>
          <w:szCs w:val="32"/>
          <w:lang w:val="en-US" w:eastAsia="zh-CN" w:bidi="ar-SA"/>
        </w:rPr>
        <w:t>单位年度政务公开工作创新情况：</w:t>
      </w:r>
      <w:r>
        <w:rPr>
          <w:rFonts w:hint="eastAsia" w:ascii="仿宋_GB2312" w:eastAsia="仿宋_GB2312" w:hAnsiTheme="minorHAnsi" w:cstheme="minorBidi"/>
          <w:color w:val="auto"/>
          <w:kern w:val="2"/>
          <w:sz w:val="32"/>
          <w:szCs w:val="32"/>
          <w:lang w:val="en-US" w:eastAsia="zh-CN" w:bidi="ar-SA"/>
        </w:rPr>
        <w:t>本单位多</w:t>
      </w:r>
      <w:r>
        <w:rPr>
          <w:rFonts w:hint="eastAsia" w:ascii="仿宋_GB2312" w:eastAsia="仿宋_GB2312" w:hAnsiTheme="minorHAnsi" w:cstheme="minorBidi"/>
          <w:color w:val="auto"/>
          <w:kern w:val="2"/>
          <w:sz w:val="32"/>
          <w:szCs w:val="32"/>
          <w:highlight w:val="none"/>
          <w:lang w:val="en-US" w:eastAsia="zh-CN" w:bidi="ar-SA"/>
        </w:rPr>
        <w:t>次召开会议，研究部署政务信息公开工作，强调核心业务要做到公开透明，规范运作，建立动态监督机制不断提高街道主动公开政府信息工作质量。不断加强政府信息公开查阅点建设，通过在街道档案室和街道政务中心窗口都设立了政府信息公开查阅点，设置指示牌和使用须知，确定专人提供查阅服务，免费向社会公众开放，保障群众知情权。</w:t>
      </w:r>
    </w:p>
    <w:p>
      <w:pPr>
        <w:ind w:firstLine="640" w:firstLineChars="200"/>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zkwYTE5ZmIyNzJjNDhhMTJlZTQ4Mjk0YjJjMWE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0F3B0C17"/>
    <w:rsid w:val="118F7958"/>
    <w:rsid w:val="129A4C28"/>
    <w:rsid w:val="153C0E2B"/>
    <w:rsid w:val="17600C4E"/>
    <w:rsid w:val="1ACC2385"/>
    <w:rsid w:val="20315E0F"/>
    <w:rsid w:val="20792A83"/>
    <w:rsid w:val="210D53F8"/>
    <w:rsid w:val="21537630"/>
    <w:rsid w:val="283D0195"/>
    <w:rsid w:val="2D126E0D"/>
    <w:rsid w:val="2ED9699B"/>
    <w:rsid w:val="31473E7A"/>
    <w:rsid w:val="318E1295"/>
    <w:rsid w:val="35E03756"/>
    <w:rsid w:val="364F21ED"/>
    <w:rsid w:val="372142C2"/>
    <w:rsid w:val="388A4CBC"/>
    <w:rsid w:val="3BF75330"/>
    <w:rsid w:val="3DC27BE8"/>
    <w:rsid w:val="3FF605CD"/>
    <w:rsid w:val="41B45A71"/>
    <w:rsid w:val="43762FDE"/>
    <w:rsid w:val="468B3F91"/>
    <w:rsid w:val="487600EF"/>
    <w:rsid w:val="491106D9"/>
    <w:rsid w:val="4E2F67D9"/>
    <w:rsid w:val="50CD4459"/>
    <w:rsid w:val="540366B0"/>
    <w:rsid w:val="59186333"/>
    <w:rsid w:val="5AC71F19"/>
    <w:rsid w:val="5EEDC3F8"/>
    <w:rsid w:val="60DA1397"/>
    <w:rsid w:val="635D0996"/>
    <w:rsid w:val="65411430"/>
    <w:rsid w:val="65FF0DA3"/>
    <w:rsid w:val="671F2A18"/>
    <w:rsid w:val="6D876F5F"/>
    <w:rsid w:val="733379DD"/>
    <w:rsid w:val="74EE4F4B"/>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7</Pages>
  <Words>3159</Words>
  <Characters>3223</Characters>
  <Lines>30</Lines>
  <Paragraphs>8</Paragraphs>
  <TotalTime>19</TotalTime>
  <ScaleCrop>false</ScaleCrop>
  <LinksUpToDate>false</LinksUpToDate>
  <CharactersWithSpaces>3223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2020-01-08T18:42:00Z</dcterms:created>
  <dc:creator>Administrator</dc:creator>
  <cp:lastModifiedBy>kylin</cp:lastModifiedBy>
  <cp:lastPrinted>2024-01-11T22:26:00Z</cp:lastPrinted>
  <dcterms:modified xsi:type="dcterms:W3CDTF">2024-01-24T08:43:45Z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2C3723F3292A42ACB5F22F92ABEF9FDD_13</vt:lpwstr>
  </property>
</Properties>
</file>