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  <w:t>泰安市泰山区信访局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  <w:t>2022年政府信息公开工作年度报告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ascii="仿宋_GB2312" w:hAnsi="sans-serif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sans-serif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根据《中华人民共和国政府信息公开条例》和《国务院办公厅政府信息与政务公开办公室关于印发&lt;中华人民共和国政府信息公开工作年度报告格式&gt;的通知》（国办公开办函〔2021〕30号）相关要求编制，内容包括总体情况、主动公开政府信息情况、收到和处理政府信息公开申请情况、政府信息公开行政复议和行政诉讼情况、存在的主要问题及改进情况、其他需要报告的事项等六个部分。本年度报告中所列数据统计期限从2022年1月1日到2022年12月31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2022年，区发改局认真贯彻落实《中华人民共和国政府信息公开条例》和《国务院办公厅政府信息与政务公开办公室关于印发&lt;中华人民共和国政府信息公开工作年度报告格式&gt;的通知》（国办公开办函〔2021〕30号）有关规定和要求，按照区委、区政府的要求和统一部署，积极推进政府信息公开各项工作，以公开促落实、以公开促规范、以公开促服务，不断优化政务环境。现将有关情况报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楷体_GB2312" w:hAnsi="sans-serif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（一）</w:t>
      </w: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主动公开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15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2022年，区信访局通过区政府信息公开平台及时公布工作动态、行政权力运行公开等信息共计30条。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（二）依申请公开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15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2022年区信访局收到政府信息公开申请0条。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（三）政府信息管理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15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为妥善处理好公开和保密的关系，公开内容按照公开流程填写《政府信息公开审批表》，对将进入公开程序的各类政府信息进行保密审查，严格执行信息公开申请、发布、审核制度，保证政府信息公开内容的全面性、准确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（四）政府信息公开平台建设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推进政府网站优质规范发展，严格落实网络意识形态责任制，加强政府网站内容建设和信息发布审核，把好政治关、政策关、文字关。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（五）监督保障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为切实加强和扎实推进政府信息公开工作，区信访局成立了以主要负责人为组长，领导班子成员为副组长，各科室负责人为成员的政府信息公开工作领导小组，并下设办公室负责政府信息公开工作的日常工作。局政务公开领导小组严格按照《条例》规定，对全局政府信息公开工作的各个环节作了明确规定。目前，局由1名班子成员分工政务公开工作，1名同志具体负责、3名同志参与，本年度开展了2次业务培训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二、主动公开政府信息情况</w:t>
      </w:r>
    </w:p>
    <w:tbl>
      <w:tblPr>
        <w:tblW w:w="8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5"/>
        <w:gridCol w:w="2205"/>
        <w:gridCol w:w="2205"/>
        <w:gridCol w:w="2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8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信息内容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本年制发件数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本年废止件数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规章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行政规范性文件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　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信息内容</w:t>
            </w:r>
          </w:p>
        </w:tc>
        <w:tc>
          <w:tcPr>
            <w:tcW w:w="66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行政许可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信息内容</w:t>
            </w:r>
          </w:p>
        </w:tc>
        <w:tc>
          <w:tcPr>
            <w:tcW w:w="66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行政处罚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行政强制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信息内容</w:t>
            </w:r>
          </w:p>
        </w:tc>
        <w:tc>
          <w:tcPr>
            <w:tcW w:w="66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行政事业性收费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三、收到和处理政府信息公开申请情况</w:t>
      </w:r>
    </w:p>
    <w:tbl>
      <w:tblPr>
        <w:tblW w:w="991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1657"/>
        <w:gridCol w:w="2881"/>
        <w:gridCol w:w="807"/>
        <w:gridCol w:w="563"/>
        <w:gridCol w:w="563"/>
        <w:gridCol w:w="721"/>
        <w:gridCol w:w="692"/>
        <w:gridCol w:w="564"/>
        <w:gridCol w:w="83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10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_GB2312" w:eastAsia="楷体_GB2312" w:cs="楷体_GB2312"/>
                <w:sz w:val="21"/>
                <w:szCs w:val="21"/>
                <w:bdr w:val="none" w:color="auto" w:sz="0" w:space="0"/>
              </w:rPr>
              <w:t>（本列数据的勾稽关系为：第一项加第二项之和，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楷体_GB2312" w:eastAsia="楷体_GB2312" w:cs="楷体_GB2312"/>
                <w:sz w:val="21"/>
                <w:szCs w:val="21"/>
                <w:bdr w:val="none" w:color="auto" w:sz="0" w:space="0"/>
              </w:rPr>
              <w:t>等于第三项加第四项之和）</w:t>
            </w:r>
          </w:p>
        </w:tc>
        <w:tc>
          <w:tcPr>
            <w:tcW w:w="48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10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自然人</w:t>
            </w:r>
          </w:p>
        </w:tc>
        <w:tc>
          <w:tcPr>
            <w:tcW w:w="31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法人或其他组织</w:t>
            </w:r>
          </w:p>
        </w:tc>
        <w:tc>
          <w:tcPr>
            <w:tcW w:w="8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10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商业企业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科研机构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社会公益组织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法律服务机构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其他</w:t>
            </w: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51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51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三、本年度办理结果</w:t>
            </w:r>
          </w:p>
        </w:tc>
        <w:tc>
          <w:tcPr>
            <w:tcW w:w="4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（一）予以公开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（三）不予公开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1.属于国家秘密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2.其他法律行政法规禁止公开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3.危及“三安全一稳定”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4.保护第三方合法权益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5.属于三类内部事务信息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6.属于四类过程性信息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7.属于行政执法案卷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8.属于行政查询事项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（四）无法提供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1.本机关不掌握相关政府信息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2.没有现成信息需要另行制作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3.补正后申请内容仍不明确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（五）不予处理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1.信访举报投诉类申请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2.重复申请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3.要求提供公开出版物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4.无正当理由大量反复申请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5.要求行政机关确认或重新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21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出具已获取信息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（六）其他处理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1.申请人无正当理由逾期不补正、行政机关不再处理其政府信息公开申请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2.申请人逾期未按收费通知要求缴纳费用、行政机关不再处理其政府信息公开申请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3.其他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（七）总计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四、结转下年度继续办理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四、政府信息公开行政复议、行政诉讼情况</w:t>
      </w:r>
    </w:p>
    <w:tbl>
      <w:tblPr>
        <w:tblW w:w="907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结果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尚未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审结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总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尚未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结果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存在的主要问题：创新性开展业务的力度需要进一步加大。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针对上述问题，区信访局将重点抓好以下工作：一是加强政务工作相关政策文件的学习研究，精研细读、学深悟透；二是结合实际，创新思路，改进方法，进一步提升政务公开工作的前瞻性、创新性。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（1）2022年度，根据《政府信息公开信息处理费管理办法》（国办函〔2020〕109号），区信访局共收取信息公开处理费0元。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（2）2022年度，区信访局根据上级工作要点及区政务公开办公室相关工作要求，结合自身工作实际，按照时间节点，及时公开相关工作进展情况，做到该公开的及时公开、不该公开的坚决不予公开，确保了上级工作要点在本单位的落地落实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（3）2022年度，区信访局收到、办理人大代表建议和政协提案0条。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（4）2022年度，区信访局政务公开工作加强了教育培训，完善了机制流程，坚持把政务公开工作与法治政府建设相结合，把依法治访重点工作该公开的公开，不该公开的严守保密规定，严禁违规公开传播，进一步提升了权力运行的透明度，方便群众知晓和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YTM1OWNmZGZhNTVkNTdmNGIyYmEzYjJlNGQwZDYifQ=="/>
  </w:docVars>
  <w:rsids>
    <w:rsidRoot w:val="00000000"/>
    <w:rsid w:val="418B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2023-02-10T00:45:36Z</dcterms:created>
  <dc:creator>Administrator</dc:creator>
  <cp:lastModifiedBy>Administrator</cp:lastModifiedBy>
  <cp:lastPrinted>2023-02-10T00:47:11Z</cp:lastPrinted>
  <dcterms:modified xsi:type="dcterms:W3CDTF">2023-02-10T00:48:08Z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B23B17198FB2451794A18B15DF791741</vt:lpwstr>
  </property>
</Properties>
</file>