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DD6" w:rsidRPr="00B72DD6" w:rsidRDefault="00B72DD6" w:rsidP="00B72DD6">
      <w:pPr>
        <w:pStyle w:val="Default1"/>
        <w:spacing w:line="600" w:lineRule="exact"/>
        <w:ind w:firstLine="420"/>
        <w:rPr>
          <w:rFonts w:ascii="仿宋_GB2312" w:eastAsia="仿宋_GB2312"/>
          <w:sz w:val="32"/>
          <w:szCs w:val="32"/>
        </w:rPr>
      </w:pPr>
      <w:r w:rsidRPr="00B72DD6">
        <w:rPr>
          <w:rFonts w:ascii="仿宋_GB2312" w:eastAsia="仿宋_GB2312" w:hint="eastAsia"/>
          <w:sz w:val="32"/>
          <w:szCs w:val="32"/>
        </w:rPr>
        <w:t>本年度报告根据《中华人民共和国政府信息公开条例》和《国务院办公厅政府信息与政务公开办公室关于印发&lt;中华人民共和国政府信息公开工作年度报告格式&gt;的通知》（国办公开办函〔2021〕30号）相关要求编制，内容包括总体情况、主动公开政府信息情况、收到和处理政府信息公开申请情况、政府信息公开行政复议和行政诉讼情况、存在的主要问题及改进情况、其他需要报告的事项等六个部分。</w:t>
      </w:r>
    </w:p>
    <w:p w:rsidR="00B72DD6" w:rsidRPr="00B72DD6" w:rsidRDefault="00B72DD6" w:rsidP="00B72DD6">
      <w:pPr>
        <w:pStyle w:val="Default1"/>
        <w:spacing w:line="600" w:lineRule="exact"/>
        <w:ind w:firstLine="420"/>
        <w:rPr>
          <w:rFonts w:ascii="仿宋_GB2312" w:eastAsia="仿宋_GB2312"/>
          <w:sz w:val="32"/>
          <w:szCs w:val="32"/>
        </w:rPr>
      </w:pPr>
      <w:r w:rsidRPr="00B72DD6">
        <w:rPr>
          <w:rFonts w:ascii="仿宋_GB2312" w:eastAsia="仿宋_GB2312" w:hint="eastAsia"/>
          <w:sz w:val="32"/>
          <w:szCs w:val="32"/>
        </w:rPr>
        <w:t>本年度报告中所列数据统计期限自2022年1月1日起至2022年12月31日止。</w:t>
      </w:r>
      <w:r w:rsidRPr="00B72DD6">
        <w:rPr>
          <w:rFonts w:ascii="仿宋_GB2312" w:eastAsia="仿宋_GB2312" w:hAnsi="宋体" w:hint="eastAsia"/>
          <w:sz w:val="32"/>
          <w:szCs w:val="32"/>
        </w:rPr>
        <w:t>如对本报告有任何疑问，请与泰安市泰山区泰前街道党政办公室联系（地址：泰安市泰山区环山路218号；邮编：27100；电话：05386212487；电子邮箱：dangzhenban2487@163.com).</w:t>
      </w:r>
    </w:p>
    <w:p w:rsidR="00B72DD6" w:rsidRPr="00B72DD6" w:rsidRDefault="00B72DD6" w:rsidP="00B72DD6">
      <w:pPr>
        <w:adjustRightInd/>
        <w:snapToGrid/>
        <w:spacing w:before="100" w:beforeAutospacing="1" w:after="100" w:afterAutospacing="1" w:line="600" w:lineRule="exact"/>
        <w:ind w:firstLine="480"/>
        <w:rPr>
          <w:rFonts w:ascii="黑体" w:eastAsia="黑体" w:hAnsi="黑体" w:cs="宋体"/>
          <w:sz w:val="32"/>
          <w:szCs w:val="32"/>
        </w:rPr>
      </w:pPr>
      <w:r w:rsidRPr="00B72DD6">
        <w:rPr>
          <w:rFonts w:ascii="黑体" w:eastAsia="黑体" w:hAnsi="黑体" w:cs="宋体" w:hint="eastAsia"/>
          <w:sz w:val="32"/>
          <w:szCs w:val="32"/>
        </w:rPr>
        <w:t>一、总体情况</w:t>
      </w:r>
    </w:p>
    <w:p w:rsidR="00B72DD6" w:rsidRPr="00B72DD6" w:rsidRDefault="00B72DD6" w:rsidP="00B72DD6">
      <w:pPr>
        <w:adjustRightInd/>
        <w:snapToGrid/>
        <w:spacing w:before="100" w:beforeAutospacing="1" w:after="100" w:afterAutospacing="1" w:line="600" w:lineRule="exact"/>
        <w:ind w:firstLine="480"/>
        <w:rPr>
          <w:rFonts w:ascii="仿宋_GB2312" w:eastAsia="仿宋_GB2312" w:hAnsi="宋体" w:cs="宋体"/>
          <w:sz w:val="32"/>
          <w:szCs w:val="32"/>
        </w:rPr>
      </w:pPr>
      <w:r w:rsidRPr="00B72DD6">
        <w:rPr>
          <w:rFonts w:ascii="仿宋_GB2312" w:eastAsia="仿宋_GB2312" w:hAnsi="宋体" w:cs="宋体" w:hint="eastAsia"/>
          <w:sz w:val="32"/>
          <w:szCs w:val="32"/>
        </w:rPr>
        <w:t>2022年，泰山区泰前街道办事处坚持习近平新时代中国特色社会主义思想为指导，贯彻实施《中华人民共和国政府信息公开条例》《山东省政府信息公开办法》，面对上半年严峻的疫情形势，坚持以公开促公正，以公正促发展的原则，着力满足群众信息公开机制，提升政务服务水平，加强组织领导，明确责任分工，提高了政府工作的透明度，全力推进基层政府信息公开工作又上新水平。</w:t>
      </w:r>
    </w:p>
    <w:p w:rsidR="00B72DD6" w:rsidRPr="00B72DD6" w:rsidRDefault="00B72DD6" w:rsidP="00B72DD6">
      <w:pPr>
        <w:adjustRightInd/>
        <w:snapToGrid/>
        <w:spacing w:before="100" w:beforeAutospacing="1" w:after="100" w:afterAutospacing="1" w:line="600" w:lineRule="exact"/>
        <w:ind w:firstLine="480"/>
        <w:rPr>
          <w:rFonts w:ascii="楷体_GB2312" w:eastAsia="楷体_GB2312" w:hAnsi="宋体" w:cs="宋体"/>
          <w:sz w:val="32"/>
          <w:szCs w:val="32"/>
        </w:rPr>
      </w:pPr>
      <w:r w:rsidRPr="00B72DD6">
        <w:rPr>
          <w:rFonts w:ascii="楷体_GB2312" w:eastAsia="楷体_GB2312" w:hAnsi="宋体" w:cs="宋体" w:hint="eastAsia"/>
          <w:sz w:val="32"/>
          <w:szCs w:val="32"/>
        </w:rPr>
        <w:lastRenderedPageBreak/>
        <w:t>（一）主动公开工作情况</w:t>
      </w:r>
    </w:p>
    <w:p w:rsidR="00B72DD6" w:rsidRPr="00B72DD6" w:rsidRDefault="00B72DD6" w:rsidP="00B72DD6">
      <w:pPr>
        <w:adjustRightInd/>
        <w:snapToGrid/>
        <w:spacing w:before="100" w:beforeAutospacing="1" w:after="100" w:afterAutospacing="1" w:line="600" w:lineRule="exact"/>
        <w:ind w:firstLine="480"/>
        <w:rPr>
          <w:rFonts w:ascii="楷体_GB2312" w:eastAsia="楷体_GB2312" w:hAnsi="宋体" w:cs="宋体"/>
          <w:sz w:val="32"/>
          <w:szCs w:val="32"/>
        </w:rPr>
      </w:pPr>
      <w:r w:rsidRPr="00B72DD6">
        <w:rPr>
          <w:rFonts w:ascii="仿宋_GB2312" w:eastAsia="仿宋_GB2312" w:hAnsi="宋体" w:cs="宋体" w:hint="eastAsia"/>
          <w:sz w:val="32"/>
          <w:szCs w:val="32"/>
        </w:rPr>
        <w:t>泰前街道办事处坚持以公开透明、服务中心、方便群众为立足点，依法及时准确地公开工作动态和政府信息，通过泰山区人民政府门户网站进行公开，在区政府信息公开专栏公开机构职能、法规文件、财政信息、人事信息、决策公开、执行和落实情况公开、业务动态、组织管理、政策解读与回应、重点领域信息公开等方面。</w:t>
      </w:r>
    </w:p>
    <w:p w:rsidR="00B72DD6" w:rsidRPr="00B72DD6" w:rsidRDefault="00B72DD6" w:rsidP="00B72DD6">
      <w:pPr>
        <w:adjustRightInd/>
        <w:snapToGrid/>
        <w:spacing w:before="100" w:beforeAutospacing="1" w:after="100" w:afterAutospacing="1" w:line="600" w:lineRule="exact"/>
        <w:ind w:firstLine="480"/>
        <w:rPr>
          <w:rFonts w:ascii="楷体_GB2312" w:eastAsia="楷体_GB2312" w:hAnsi="宋体" w:cs="宋体"/>
          <w:sz w:val="32"/>
          <w:szCs w:val="32"/>
        </w:rPr>
      </w:pPr>
      <w:r w:rsidRPr="00B72DD6">
        <w:rPr>
          <w:rFonts w:ascii="楷体_GB2312" w:eastAsia="楷体_GB2312" w:hAnsi="宋体" w:cs="宋体" w:hint="eastAsia"/>
          <w:sz w:val="32"/>
          <w:szCs w:val="32"/>
        </w:rPr>
        <w:t>（二）依申请公开</w:t>
      </w:r>
    </w:p>
    <w:p w:rsidR="00B72DD6" w:rsidRPr="00B72DD6" w:rsidRDefault="00B72DD6" w:rsidP="00B72DD6">
      <w:pPr>
        <w:adjustRightInd/>
        <w:snapToGrid/>
        <w:spacing w:before="100" w:beforeAutospacing="1" w:after="100" w:afterAutospacing="1" w:line="600" w:lineRule="exact"/>
        <w:ind w:firstLine="480"/>
        <w:rPr>
          <w:rFonts w:ascii="仿宋_GB2312" w:eastAsia="仿宋_GB2312" w:hAnsi="宋体" w:cs="宋体"/>
          <w:sz w:val="32"/>
          <w:szCs w:val="32"/>
        </w:rPr>
      </w:pPr>
      <w:r w:rsidRPr="00B72DD6">
        <w:rPr>
          <w:rFonts w:ascii="仿宋_GB2312" w:eastAsia="仿宋_GB2312" w:hAnsi="宋体" w:cs="宋体" w:hint="eastAsia"/>
          <w:sz w:val="32"/>
          <w:szCs w:val="32"/>
        </w:rPr>
        <w:t>2022年,泰前街道办事处本年度依申请公开信息7件；法律规定的时限内给予答复的依申请公开7件；因政务公开办理产生的行政复议件数1件；复议裁决中本单位违法等情况的件数0件；因政务公开办理产生的行政诉讼件数2件；结果纠正的案件数1件。</w:t>
      </w:r>
    </w:p>
    <w:p w:rsidR="00B72DD6" w:rsidRPr="00B72DD6" w:rsidRDefault="00B72DD6" w:rsidP="00B72DD6">
      <w:pPr>
        <w:adjustRightInd/>
        <w:snapToGrid/>
        <w:spacing w:before="100" w:beforeAutospacing="1" w:after="100" w:afterAutospacing="1" w:line="600" w:lineRule="exact"/>
        <w:ind w:firstLine="480"/>
        <w:rPr>
          <w:rFonts w:ascii="楷体_GB2312" w:eastAsia="楷体_GB2312" w:hAnsi="宋体" w:cs="宋体"/>
          <w:sz w:val="32"/>
          <w:szCs w:val="32"/>
        </w:rPr>
      </w:pPr>
      <w:r w:rsidRPr="00B72DD6">
        <w:rPr>
          <w:rFonts w:ascii="楷体_GB2312" w:eastAsia="楷体_GB2312" w:hAnsi="宋体" w:cs="宋体" w:hint="eastAsia"/>
          <w:sz w:val="32"/>
          <w:szCs w:val="32"/>
        </w:rPr>
        <w:t>（三）政府信息管理情况</w:t>
      </w:r>
    </w:p>
    <w:p w:rsidR="00B72DD6" w:rsidRPr="00B72DD6" w:rsidRDefault="00B72DD6" w:rsidP="00B72DD6">
      <w:pPr>
        <w:adjustRightInd/>
        <w:snapToGrid/>
        <w:spacing w:before="100" w:beforeAutospacing="1" w:after="100" w:afterAutospacing="1" w:line="600" w:lineRule="exact"/>
        <w:ind w:firstLine="480"/>
        <w:rPr>
          <w:rFonts w:ascii="仿宋_GB2312" w:eastAsia="仿宋_GB2312" w:hAnsi="宋体" w:cs="宋体"/>
          <w:sz w:val="32"/>
          <w:szCs w:val="32"/>
        </w:rPr>
      </w:pPr>
      <w:r w:rsidRPr="00B72DD6">
        <w:rPr>
          <w:rFonts w:ascii="仿宋_GB2312" w:eastAsia="仿宋_GB2312" w:hAnsi="宋体" w:cs="宋体" w:hint="eastAsia"/>
          <w:sz w:val="32"/>
          <w:szCs w:val="32"/>
        </w:rPr>
        <w:t>严格落实《泰山区信息公开管理办法》，调整泰前街道信息公开工作领导小组，严格审核把关发布内容，明确政务公开原则、内容、形式等，确保街道政务公开工作有章可循、规范落实。</w:t>
      </w:r>
    </w:p>
    <w:p w:rsidR="00B72DD6" w:rsidRPr="00B72DD6" w:rsidRDefault="00B72DD6" w:rsidP="00B72DD6">
      <w:pPr>
        <w:adjustRightInd/>
        <w:snapToGrid/>
        <w:spacing w:before="100" w:beforeAutospacing="1" w:after="100" w:afterAutospacing="1" w:line="600" w:lineRule="exact"/>
        <w:ind w:firstLine="480"/>
        <w:rPr>
          <w:rFonts w:ascii="楷体_GB2312" w:eastAsia="楷体_GB2312" w:hAnsi="宋体" w:cs="宋体"/>
          <w:sz w:val="32"/>
          <w:szCs w:val="32"/>
        </w:rPr>
      </w:pPr>
      <w:r w:rsidRPr="00B72DD6">
        <w:rPr>
          <w:rFonts w:ascii="楷体_GB2312" w:eastAsia="楷体_GB2312" w:hAnsi="宋体" w:cs="宋体" w:hint="eastAsia"/>
          <w:sz w:val="32"/>
          <w:szCs w:val="32"/>
        </w:rPr>
        <w:t>（四）平台建设情况</w:t>
      </w:r>
      <w:r w:rsidRPr="00B72DD6">
        <w:rPr>
          <w:rFonts w:ascii="楷体_GB2312" w:eastAsia="楷体_GB2312" w:hAnsi="宋体" w:cs="宋体" w:hint="eastAsia"/>
          <w:sz w:val="32"/>
          <w:szCs w:val="32"/>
        </w:rPr>
        <w:t>  </w:t>
      </w:r>
    </w:p>
    <w:p w:rsidR="00B72DD6" w:rsidRPr="00B72DD6" w:rsidRDefault="00B72DD6" w:rsidP="00B72DD6">
      <w:pPr>
        <w:adjustRightInd/>
        <w:snapToGrid/>
        <w:spacing w:before="100" w:beforeAutospacing="1" w:after="100" w:afterAutospacing="1" w:line="600" w:lineRule="exact"/>
        <w:ind w:firstLine="480"/>
        <w:rPr>
          <w:rFonts w:ascii="仿宋_GB2312" w:eastAsia="仿宋_GB2312" w:hAnsi="宋体" w:cs="宋体"/>
          <w:sz w:val="32"/>
          <w:szCs w:val="32"/>
        </w:rPr>
      </w:pPr>
      <w:r w:rsidRPr="00B72DD6">
        <w:rPr>
          <w:rFonts w:ascii="仿宋_GB2312" w:eastAsia="仿宋_GB2312" w:hAnsi="宋体" w:cs="宋体" w:hint="eastAsia"/>
          <w:sz w:val="32"/>
          <w:szCs w:val="32"/>
        </w:rPr>
        <w:lastRenderedPageBreak/>
        <w:t>泰前街道办事处按照便利、及时、有效的原则，向泰山区政府信息公开专栏发布相关重点工作信息的同时，利用网络、纸媒等平台，不断加强政府信息公开载体建设，丰富信息发布渠道。</w:t>
      </w:r>
    </w:p>
    <w:p w:rsidR="00B72DD6" w:rsidRPr="00B72DD6" w:rsidRDefault="00B72DD6" w:rsidP="00B72DD6">
      <w:pPr>
        <w:adjustRightInd/>
        <w:snapToGrid/>
        <w:spacing w:before="100" w:beforeAutospacing="1" w:after="100" w:afterAutospacing="1" w:line="600" w:lineRule="exact"/>
        <w:ind w:firstLine="480"/>
        <w:rPr>
          <w:rFonts w:ascii="楷体_GB2312" w:eastAsia="楷体_GB2312" w:hAnsi="宋体" w:cs="宋体"/>
          <w:sz w:val="32"/>
          <w:szCs w:val="32"/>
        </w:rPr>
      </w:pPr>
      <w:r w:rsidRPr="00B72DD6">
        <w:rPr>
          <w:rFonts w:ascii="楷体_GB2312" w:eastAsia="楷体_GB2312" w:hAnsi="宋体" w:cs="宋体" w:hint="eastAsia"/>
          <w:sz w:val="32"/>
          <w:szCs w:val="32"/>
        </w:rPr>
        <w:t>（五）监督保障情况</w:t>
      </w:r>
    </w:p>
    <w:p w:rsidR="00B72DD6" w:rsidRPr="00B72DD6" w:rsidRDefault="00B72DD6" w:rsidP="00B72DD6">
      <w:pPr>
        <w:adjustRightInd/>
        <w:snapToGrid/>
        <w:spacing w:before="100" w:beforeAutospacing="1" w:after="100" w:afterAutospacing="1" w:line="600" w:lineRule="exact"/>
        <w:ind w:firstLine="480"/>
        <w:rPr>
          <w:rFonts w:ascii="仿宋_GB2312" w:eastAsia="仿宋_GB2312" w:hAnsi="宋体" w:cs="宋体"/>
          <w:sz w:val="32"/>
          <w:szCs w:val="32"/>
        </w:rPr>
      </w:pPr>
      <w:r w:rsidRPr="00B72DD6">
        <w:rPr>
          <w:rFonts w:ascii="仿宋_GB2312" w:eastAsia="仿宋_GB2312" w:hAnsi="宋体" w:cs="宋体" w:hint="eastAsia"/>
          <w:sz w:val="32"/>
          <w:szCs w:val="32"/>
        </w:rPr>
        <w:t>一是严格按照《中华人民共和国政府信息公开条例》规定，稳步推进政务公开工作。二是主动配合区政府的考核及监督，将监督考核作为推进政务公开工作的重要措施。三是细化方案，明确街道年度信息公开总体要求、主要内容、工作措施等内容。</w:t>
      </w:r>
    </w:p>
    <w:p w:rsidR="00B72DD6" w:rsidRPr="00B72DD6" w:rsidRDefault="00B72DD6" w:rsidP="00B72DD6">
      <w:pPr>
        <w:adjustRightInd/>
        <w:snapToGrid/>
        <w:spacing w:before="100" w:beforeAutospacing="1" w:after="100" w:afterAutospacing="1"/>
        <w:ind w:firstLine="480"/>
        <w:rPr>
          <w:rFonts w:ascii="黑体" w:eastAsia="黑体" w:hAnsi="黑体" w:cs="宋体"/>
          <w:sz w:val="32"/>
          <w:szCs w:val="32"/>
        </w:rPr>
      </w:pPr>
      <w:r w:rsidRPr="00B72DD6">
        <w:rPr>
          <w:rFonts w:ascii="黑体" w:eastAsia="黑体" w:hAnsi="黑体" w:cs="宋体"/>
          <w:sz w:val="32"/>
          <w:szCs w:val="32"/>
        </w:rPr>
        <w:t>二、主动公开政府信息情况</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p>
    <w:tbl>
      <w:tblPr>
        <w:tblW w:w="0" w:type="auto"/>
        <w:jc w:val="center"/>
        <w:tblCellSpacing w:w="15" w:type="dxa"/>
        <w:tblCellMar>
          <w:top w:w="15" w:type="dxa"/>
          <w:left w:w="15" w:type="dxa"/>
          <w:bottom w:w="15" w:type="dxa"/>
          <w:right w:w="15" w:type="dxa"/>
        </w:tblCellMar>
        <w:tblLook w:val="04A0"/>
      </w:tblPr>
      <w:tblGrid>
        <w:gridCol w:w="2159"/>
        <w:gridCol w:w="2144"/>
        <w:gridCol w:w="2144"/>
        <w:gridCol w:w="2159"/>
      </w:tblGrid>
      <w:tr w:rsidR="00B72DD6" w:rsidRPr="00B72DD6" w:rsidTr="00B72DD6">
        <w:trPr>
          <w:trHeight w:val="375"/>
          <w:tblCellSpacing w:w="15" w:type="dxa"/>
          <w:jc w:val="center"/>
        </w:trPr>
        <w:tc>
          <w:tcPr>
            <w:tcW w:w="8820" w:type="dxa"/>
            <w:gridSpan w:val="4"/>
            <w:tcBorders>
              <w:top w:val="single" w:sz="6" w:space="0" w:color="auto"/>
              <w:left w:val="single" w:sz="6" w:space="0" w:color="auto"/>
              <w:bottom w:val="single" w:sz="6" w:space="0" w:color="auto"/>
              <w:right w:val="single" w:sz="6" w:space="0" w:color="000000"/>
            </w:tcBorders>
            <w:shd w:val="clear" w:color="auto" w:fill="C6D9F1"/>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第二十条第（一）项</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信息内容</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本年制发件数</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本年废止件数</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现行有效件数</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规章</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行政规范性文件</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22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375"/>
          <w:tblCellSpacing w:w="15" w:type="dxa"/>
          <w:jc w:val="center"/>
        </w:trPr>
        <w:tc>
          <w:tcPr>
            <w:tcW w:w="882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第二十条第（五）项</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信息内容</w:t>
            </w:r>
          </w:p>
        </w:tc>
        <w:tc>
          <w:tcPr>
            <w:tcW w:w="661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本年处理决定数量</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行政许可</w:t>
            </w:r>
          </w:p>
        </w:tc>
        <w:tc>
          <w:tcPr>
            <w:tcW w:w="661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375"/>
          <w:tblCellSpacing w:w="15" w:type="dxa"/>
          <w:jc w:val="center"/>
        </w:trPr>
        <w:tc>
          <w:tcPr>
            <w:tcW w:w="882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第二十条第（六）项</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信息内容</w:t>
            </w:r>
          </w:p>
        </w:tc>
        <w:tc>
          <w:tcPr>
            <w:tcW w:w="661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本年处理决定数量</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行政处罚</w:t>
            </w:r>
          </w:p>
        </w:tc>
        <w:tc>
          <w:tcPr>
            <w:tcW w:w="661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行政强制</w:t>
            </w:r>
          </w:p>
        </w:tc>
        <w:tc>
          <w:tcPr>
            <w:tcW w:w="661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375"/>
          <w:tblCellSpacing w:w="15" w:type="dxa"/>
          <w:jc w:val="center"/>
        </w:trPr>
        <w:tc>
          <w:tcPr>
            <w:tcW w:w="8820"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第二十条第（八）项</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信息内容</w:t>
            </w:r>
          </w:p>
        </w:tc>
        <w:tc>
          <w:tcPr>
            <w:tcW w:w="661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本年收费金额（单位：万元）</w:t>
            </w:r>
          </w:p>
        </w:tc>
      </w:tr>
      <w:tr w:rsidR="00B72DD6" w:rsidRPr="00B72DD6" w:rsidTr="00B72DD6">
        <w:trPr>
          <w:trHeight w:val="375"/>
          <w:tblCellSpacing w:w="15" w:type="dxa"/>
          <w:jc w:val="center"/>
        </w:trPr>
        <w:tc>
          <w:tcPr>
            <w:tcW w:w="220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lastRenderedPageBreak/>
              <w:t>行政事业性收费</w:t>
            </w:r>
          </w:p>
        </w:tc>
        <w:tc>
          <w:tcPr>
            <w:tcW w:w="6615" w:type="dxa"/>
            <w:gridSpan w:val="3"/>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bl>
    <w:p w:rsidR="00B72DD6" w:rsidRPr="00B72DD6" w:rsidRDefault="00B72DD6" w:rsidP="00B72DD6">
      <w:pPr>
        <w:adjustRightInd/>
        <w:snapToGrid/>
        <w:spacing w:before="100" w:beforeAutospacing="1" w:after="100" w:afterAutospacing="1"/>
        <w:ind w:firstLine="480"/>
        <w:rPr>
          <w:rFonts w:ascii="黑体" w:eastAsia="黑体" w:hAnsi="黑体" w:cs="宋体"/>
          <w:sz w:val="32"/>
          <w:szCs w:val="32"/>
        </w:rPr>
      </w:pPr>
      <w:r w:rsidRPr="00B72DD6">
        <w:rPr>
          <w:rFonts w:ascii="黑体" w:eastAsia="黑体" w:hAnsi="黑体" w:cs="宋体"/>
          <w:sz w:val="32"/>
          <w:szCs w:val="32"/>
        </w:rPr>
        <w:t>三、收到和处理政府信息公开申请情况</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p>
    <w:tbl>
      <w:tblPr>
        <w:tblW w:w="0" w:type="auto"/>
        <w:tblCellSpacing w:w="15" w:type="dxa"/>
        <w:tblCellMar>
          <w:top w:w="15" w:type="dxa"/>
          <w:left w:w="15" w:type="dxa"/>
          <w:bottom w:w="15" w:type="dxa"/>
          <w:right w:w="15" w:type="dxa"/>
        </w:tblCellMar>
        <w:tblLook w:val="04A0"/>
      </w:tblPr>
      <w:tblGrid>
        <w:gridCol w:w="765"/>
        <w:gridCol w:w="1077"/>
        <w:gridCol w:w="2353"/>
        <w:gridCol w:w="702"/>
        <w:gridCol w:w="495"/>
        <w:gridCol w:w="495"/>
        <w:gridCol w:w="650"/>
        <w:gridCol w:w="633"/>
        <w:gridCol w:w="702"/>
        <w:gridCol w:w="734"/>
      </w:tblGrid>
      <w:tr w:rsidR="00B72DD6" w:rsidRPr="00B72DD6" w:rsidTr="00B72DD6">
        <w:trPr>
          <w:trHeight w:val="420"/>
          <w:tblCellSpacing w:w="15" w:type="dxa"/>
        </w:trPr>
        <w:tc>
          <w:tcPr>
            <w:tcW w:w="5100"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（本列数据的勾稽关系为：第一项加第二项之和，</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等于第三项加第四项之和）</w:t>
            </w:r>
          </w:p>
        </w:tc>
        <w:tc>
          <w:tcPr>
            <w:tcW w:w="4815"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申请人情况</w:t>
            </w:r>
          </w:p>
        </w:tc>
      </w:tr>
      <w:tr w:rsidR="00B72DD6" w:rsidRPr="00B72DD6" w:rsidTr="00B72DD6">
        <w:trPr>
          <w:trHeight w:val="420"/>
          <w:tblCellSpacing w:w="15" w:type="dxa"/>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8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自然人</w:t>
            </w:r>
          </w:p>
        </w:tc>
        <w:tc>
          <w:tcPr>
            <w:tcW w:w="313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法人或其他组织</w:t>
            </w:r>
          </w:p>
        </w:tc>
        <w:tc>
          <w:tcPr>
            <w:tcW w:w="85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总计</w:t>
            </w:r>
          </w:p>
        </w:tc>
      </w:tr>
      <w:tr w:rsidR="00B72DD6" w:rsidRPr="00B72DD6" w:rsidTr="00B72DD6">
        <w:trPr>
          <w:trHeight w:val="315"/>
          <w:tblCellSpacing w:w="15" w:type="dxa"/>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商业企业</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科研机构</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社会公益组织</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法律服务机构</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其他</w:t>
            </w: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r>
      <w:tr w:rsidR="00B72DD6" w:rsidRPr="00B72DD6" w:rsidTr="00B72DD6">
        <w:trPr>
          <w:trHeight w:val="15"/>
          <w:tblCellSpacing w:w="15" w:type="dxa"/>
        </w:trPr>
        <w:tc>
          <w:tcPr>
            <w:tcW w:w="510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一、本年新收政府信息公开申请数量</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7</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wordWrap w:val="0"/>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7</w:t>
            </w:r>
          </w:p>
        </w:tc>
      </w:tr>
      <w:tr w:rsidR="00B72DD6" w:rsidRPr="00B72DD6" w:rsidTr="00B72DD6">
        <w:trPr>
          <w:trHeight w:val="15"/>
          <w:tblCellSpacing w:w="15" w:type="dxa"/>
        </w:trPr>
        <w:tc>
          <w:tcPr>
            <w:tcW w:w="510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二、上年结转政府信息公开申请数量</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line="15" w:lineRule="atLeast"/>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blCellSpacing w:w="15" w:type="dxa"/>
        </w:trPr>
        <w:tc>
          <w:tcPr>
            <w:tcW w:w="42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三、本年度办理结果</w:t>
            </w:r>
          </w:p>
        </w:tc>
        <w:tc>
          <w:tcPr>
            <w:tcW w:w="46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（一）予以公开</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7</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wordWrap w:val="0"/>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7</w:t>
            </w:r>
          </w:p>
        </w:tc>
      </w:tr>
      <w:tr w:rsidR="00B72DD6" w:rsidRPr="00B72DD6" w:rsidTr="00B72DD6">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46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（二）部分公开（区分处理的，只计这一情形，不计其他情形）</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11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（三）不予公开</w:t>
            </w: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1.属于国家秘密</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2.其他法律行政法规禁止公开</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3.危及“三安全一稳定”</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4.保护第三方合法权益</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5.属于三类内部事务信息</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6.属于四类过程性信息</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7.属于行政执法案卷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8.属于行政查询事项</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11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（四）无法提供</w:t>
            </w: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1.本机关不掌握相关政府信息</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2.没有现成信息需要另行制作</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3.补正后申请内容仍不明确</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11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（五）不予处理</w:t>
            </w: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1.信访举报投诉类申请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2.重复申请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45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3.要求提供公开出版物</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rHeight w:val="39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4.无正当理由大量反复申请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5.要求行政机关确认或重新</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出具已获取信息</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112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（六）其他处理</w:t>
            </w:r>
          </w:p>
        </w:tc>
        <w:tc>
          <w:tcPr>
            <w:tcW w:w="297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1.申请人无正当理由逾期不补正、行政机关不再处理其政府信息公开申请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2.申请人逾期未按收费通知要求缴纳费用、行政机关不再处理其政府信息公开申请</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297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3.其他</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r w:rsidR="00B72DD6" w:rsidRPr="00B72DD6" w:rsidTr="00B72DD6">
        <w:trPr>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468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（七）总计</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7</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7</w:t>
            </w:r>
          </w:p>
        </w:tc>
      </w:tr>
      <w:tr w:rsidR="00B72DD6" w:rsidRPr="00B72DD6" w:rsidTr="00B72DD6">
        <w:trPr>
          <w:tblCellSpacing w:w="15" w:type="dxa"/>
        </w:trPr>
        <w:tc>
          <w:tcPr>
            <w:tcW w:w="5100"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四、结转下年度继续办理</w:t>
            </w:r>
          </w:p>
        </w:tc>
        <w:tc>
          <w:tcPr>
            <w:tcW w:w="82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3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3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8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bl>
    <w:p w:rsidR="00B72DD6" w:rsidRPr="00B72DD6" w:rsidRDefault="00B72DD6" w:rsidP="00B72DD6">
      <w:pPr>
        <w:adjustRightInd/>
        <w:snapToGrid/>
        <w:spacing w:before="100" w:beforeAutospacing="1" w:after="100" w:afterAutospacing="1"/>
        <w:ind w:firstLine="480"/>
        <w:rPr>
          <w:rFonts w:ascii="黑体" w:eastAsia="黑体" w:hAnsi="黑体" w:cs="宋体"/>
          <w:sz w:val="32"/>
          <w:szCs w:val="32"/>
        </w:rPr>
      </w:pPr>
      <w:r w:rsidRPr="00B72DD6">
        <w:rPr>
          <w:rFonts w:ascii="黑体" w:eastAsia="黑体" w:hAnsi="黑体" w:cs="宋体"/>
          <w:sz w:val="32"/>
          <w:szCs w:val="32"/>
        </w:rPr>
        <w:t>四、政府信息公开行政复议、行政诉讼情况</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p>
    <w:tbl>
      <w:tblPr>
        <w:tblW w:w="0" w:type="auto"/>
        <w:tblCellSpacing w:w="15" w:type="dxa"/>
        <w:tblCellMar>
          <w:top w:w="15" w:type="dxa"/>
          <w:left w:w="15" w:type="dxa"/>
          <w:bottom w:w="15" w:type="dxa"/>
          <w:right w:w="15" w:type="dxa"/>
        </w:tblCellMar>
        <w:tblLook w:val="04A0"/>
      </w:tblPr>
      <w:tblGrid>
        <w:gridCol w:w="591"/>
        <w:gridCol w:w="570"/>
        <w:gridCol w:w="571"/>
        <w:gridCol w:w="571"/>
        <w:gridCol w:w="604"/>
        <w:gridCol w:w="545"/>
        <w:gridCol w:w="571"/>
        <w:gridCol w:w="571"/>
        <w:gridCol w:w="571"/>
        <w:gridCol w:w="571"/>
        <w:gridCol w:w="571"/>
        <w:gridCol w:w="571"/>
        <w:gridCol w:w="571"/>
        <w:gridCol w:w="571"/>
        <w:gridCol w:w="586"/>
      </w:tblGrid>
      <w:tr w:rsidR="00B72DD6" w:rsidRPr="00B72DD6" w:rsidTr="00B72DD6">
        <w:trPr>
          <w:trHeight w:val="495"/>
          <w:tblCellSpacing w:w="15" w:type="dxa"/>
        </w:trPr>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行政复议</w:t>
            </w:r>
          </w:p>
        </w:tc>
        <w:tc>
          <w:tcPr>
            <w:tcW w:w="6000"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行政诉讼</w:t>
            </w:r>
          </w:p>
        </w:tc>
      </w:tr>
      <w:tr w:rsidR="00B72DD6" w:rsidRPr="00B72DD6" w:rsidTr="00B72DD6">
        <w:trPr>
          <w:trHeight w:val="540"/>
          <w:tblCellSpacing w:w="15" w:type="dxa"/>
        </w:trPr>
        <w:tc>
          <w:tcPr>
            <w:tcW w:w="6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结果</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维持</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结果纠正</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其他结果</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尚未</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审结</w:t>
            </w: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总</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计</w:t>
            </w:r>
          </w:p>
        </w:tc>
        <w:tc>
          <w:tcPr>
            <w:tcW w:w="29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未经复议直接起诉</w:t>
            </w:r>
          </w:p>
        </w:tc>
        <w:tc>
          <w:tcPr>
            <w:tcW w:w="303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复议后起诉</w:t>
            </w:r>
          </w:p>
        </w:tc>
      </w:tr>
      <w:tr w:rsidR="00B72DD6" w:rsidRPr="00B72DD6" w:rsidTr="00B72DD6">
        <w:trPr>
          <w:trHeight w:val="900"/>
          <w:tblCellSpacing w:w="15" w:type="dxa"/>
        </w:trPr>
        <w:tc>
          <w:tcPr>
            <w:tcW w:w="0" w:type="auto"/>
            <w:vMerge/>
            <w:tcBorders>
              <w:top w:val="nil"/>
              <w:left w:val="single" w:sz="6" w:space="0" w:color="auto"/>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0" w:type="auto"/>
            <w:vMerge/>
            <w:tcBorders>
              <w:top w:val="nil"/>
              <w:left w:val="nil"/>
              <w:bottom w:val="single" w:sz="6" w:space="0" w:color="auto"/>
              <w:right w:val="single" w:sz="6" w:space="0" w:color="auto"/>
            </w:tcBorders>
            <w:vAlign w:val="center"/>
            <w:hideMark/>
          </w:tcPr>
          <w:p w:rsidR="00B72DD6" w:rsidRPr="00B72DD6" w:rsidRDefault="00B72DD6" w:rsidP="00B72DD6">
            <w:pPr>
              <w:adjustRightInd/>
              <w:snapToGrid/>
              <w:spacing w:after="0"/>
              <w:rPr>
                <w:rFonts w:ascii="宋体" w:eastAsia="宋体" w:hAnsi="宋体" w:cs="宋体"/>
                <w:sz w:val="24"/>
                <w:szCs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结果纠正</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其他</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结果</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尚未</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审结</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总计</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结果维持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结果</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纠正</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其他</w:t>
            </w:r>
          </w:p>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结果</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尚未审结</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总计</w:t>
            </w:r>
          </w:p>
        </w:tc>
      </w:tr>
      <w:tr w:rsidR="00B72DD6" w:rsidRPr="00B72DD6" w:rsidTr="00B72DD6">
        <w:trPr>
          <w:tblCellSpacing w:w="15" w:type="dxa"/>
        </w:trPr>
        <w:tc>
          <w:tcPr>
            <w:tcW w:w="6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1</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043886" w:rsidP="00B72DD6">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4"/>
                <w:szCs w:val="24"/>
              </w:rPr>
              <w:t>1</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043886" w:rsidP="00B72DD6">
            <w:pPr>
              <w:adjustRightInd/>
              <w:snapToGrid/>
              <w:spacing w:before="100" w:beforeAutospacing="1" w:after="100" w:afterAutospacing="1"/>
              <w:rPr>
                <w:rFonts w:ascii="宋体" w:eastAsia="宋体" w:hAnsi="宋体" w:cs="宋体"/>
                <w:sz w:val="24"/>
                <w:szCs w:val="24"/>
              </w:rPr>
            </w:pPr>
            <w:r>
              <w:rPr>
                <w:rFonts w:ascii="宋体" w:eastAsia="宋体" w:hAnsi="宋体" w:cs="宋体" w:hint="eastAsia"/>
                <w:sz w:val="24"/>
                <w:szCs w:val="24"/>
              </w:rPr>
              <w:t>2</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B72DD6" w:rsidRPr="00B72DD6" w:rsidRDefault="00B72DD6" w:rsidP="00B72DD6">
            <w:pPr>
              <w:adjustRightInd/>
              <w:snapToGrid/>
              <w:spacing w:before="100" w:beforeAutospacing="1" w:after="100" w:afterAutospacing="1"/>
              <w:rPr>
                <w:rFonts w:ascii="宋体" w:eastAsia="宋体" w:hAnsi="宋体" w:cs="宋体"/>
                <w:sz w:val="24"/>
                <w:szCs w:val="24"/>
              </w:rPr>
            </w:pPr>
            <w:r w:rsidRPr="00B72DD6">
              <w:rPr>
                <w:rFonts w:ascii="宋体" w:eastAsia="宋体" w:hAnsi="宋体" w:cs="宋体"/>
                <w:sz w:val="24"/>
                <w:szCs w:val="24"/>
              </w:rPr>
              <w:t>0</w:t>
            </w:r>
          </w:p>
        </w:tc>
      </w:tr>
    </w:tbl>
    <w:p w:rsidR="00B72DD6" w:rsidRPr="00B72DD6" w:rsidRDefault="00B72DD6" w:rsidP="00B72DD6">
      <w:pPr>
        <w:adjustRightInd/>
        <w:snapToGrid/>
        <w:spacing w:before="100" w:beforeAutospacing="1" w:after="100" w:afterAutospacing="1" w:line="600" w:lineRule="exact"/>
        <w:ind w:firstLine="480"/>
        <w:rPr>
          <w:rFonts w:ascii="黑体" w:eastAsia="黑体" w:hAnsi="黑体" w:cs="宋体"/>
          <w:sz w:val="32"/>
          <w:szCs w:val="32"/>
        </w:rPr>
      </w:pPr>
      <w:r w:rsidRPr="00B72DD6">
        <w:rPr>
          <w:rFonts w:ascii="黑体" w:eastAsia="黑体" w:hAnsi="黑体" w:cs="宋体"/>
          <w:sz w:val="32"/>
          <w:szCs w:val="32"/>
        </w:rPr>
        <w:lastRenderedPageBreak/>
        <w:t>五、存在的主要问题及改进情况</w:t>
      </w:r>
    </w:p>
    <w:p w:rsidR="00B72DD6" w:rsidRPr="00B72DD6" w:rsidRDefault="00B72DD6" w:rsidP="00B72DD6">
      <w:pPr>
        <w:pStyle w:val="Default1"/>
        <w:spacing w:line="600" w:lineRule="exact"/>
        <w:ind w:firstLine="420"/>
        <w:rPr>
          <w:rFonts w:ascii="仿宋_GB2312" w:eastAsia="仿宋_GB2312"/>
          <w:b/>
          <w:sz w:val="32"/>
          <w:szCs w:val="32"/>
        </w:rPr>
      </w:pPr>
      <w:r w:rsidRPr="00B72DD6">
        <w:rPr>
          <w:rFonts w:ascii="仿宋_GB2312" w:eastAsia="仿宋_GB2312" w:hint="eastAsia"/>
          <w:b/>
          <w:bCs/>
          <w:sz w:val="32"/>
          <w:szCs w:val="32"/>
        </w:rPr>
        <w:t>一是政务公开信息分类不清晰。</w:t>
      </w:r>
      <w:r w:rsidRPr="00B72DD6">
        <w:rPr>
          <w:rFonts w:ascii="仿宋_GB2312" w:eastAsia="仿宋_GB2312" w:hint="eastAsia"/>
          <w:sz w:val="32"/>
          <w:szCs w:val="32"/>
          <w:shd w:val="clear" w:color="auto" w:fill="FFFFFF"/>
        </w:rPr>
        <w:t>信息没有经过系统收集和梳理，公开平台的信息数量有限，内容不够规范，给群众查询相关信息带来不便。</w:t>
      </w:r>
      <w:r w:rsidRPr="00B72DD6">
        <w:rPr>
          <w:rFonts w:ascii="仿宋_GB2312" w:eastAsia="仿宋_GB2312" w:hint="eastAsia"/>
          <w:b/>
          <w:sz w:val="32"/>
          <w:szCs w:val="32"/>
        </w:rPr>
        <w:t>二是政务公开工作缺少一定的专业技术人才</w:t>
      </w:r>
      <w:r w:rsidRPr="00B72DD6">
        <w:rPr>
          <w:rFonts w:ascii="仿宋_GB2312" w:eastAsia="仿宋_GB2312" w:hint="eastAsia"/>
          <w:sz w:val="32"/>
          <w:szCs w:val="32"/>
        </w:rPr>
        <w:t>。随着互联网时代信息科学技术的快速发展，基层严重缺少熟悉现代化网络技术专业政务公开的技术人才。</w:t>
      </w:r>
      <w:r w:rsidRPr="00B72DD6">
        <w:rPr>
          <w:rFonts w:ascii="仿宋_GB2312" w:eastAsia="仿宋_GB2312" w:hint="eastAsia"/>
          <w:b/>
          <w:sz w:val="32"/>
          <w:szCs w:val="32"/>
        </w:rPr>
        <w:t>三是社会宣传有待加强。</w:t>
      </w:r>
      <w:r w:rsidRPr="00B72DD6">
        <w:rPr>
          <w:rFonts w:ascii="仿宋_GB2312" w:eastAsia="仿宋_GB2312" w:hint="eastAsia"/>
          <w:sz w:val="32"/>
          <w:szCs w:val="32"/>
        </w:rPr>
        <w:t>当前对信息公开的宣传较少，电话咨询成为群众咨询首选。</w:t>
      </w:r>
    </w:p>
    <w:p w:rsidR="00B72DD6" w:rsidRPr="00B72DD6" w:rsidRDefault="00B72DD6" w:rsidP="00B72DD6">
      <w:pPr>
        <w:pStyle w:val="Default1"/>
        <w:spacing w:line="600" w:lineRule="exact"/>
        <w:ind w:firstLine="420"/>
        <w:rPr>
          <w:rFonts w:ascii="仿宋_GB2312" w:eastAsia="仿宋_GB2312"/>
          <w:bCs/>
          <w:sz w:val="32"/>
          <w:szCs w:val="32"/>
        </w:rPr>
      </w:pPr>
      <w:r w:rsidRPr="00B72DD6">
        <w:rPr>
          <w:rFonts w:ascii="仿宋_GB2312" w:eastAsia="仿宋_GB2312"/>
          <w:bCs/>
          <w:sz w:val="32"/>
          <w:szCs w:val="32"/>
        </w:rPr>
        <w:t>进一步规范政务公开工作，落实政务公开事项标准目录及制度，保证每一个目录都优质高效地完成和公开；继续推进政务公开标准化、规范化、制度化建设；继续加大信息公开力度，注重信息发布的时效性，及时发布相关信息，进一步提高便民为民服务水平；高效使用网络政务公开平台，严格按照有关要求，除了国家秘密、商业秘密和个人隐私以及法律、法规规定不得公开发布的其他政府信息外，加大政府信息公开力度，以确保政府信息公开的完整性、全面性。</w:t>
      </w:r>
    </w:p>
    <w:p w:rsidR="00B72DD6" w:rsidRPr="00B72DD6" w:rsidRDefault="00B72DD6" w:rsidP="00B72DD6">
      <w:pPr>
        <w:adjustRightInd/>
        <w:snapToGrid/>
        <w:spacing w:before="100" w:beforeAutospacing="1" w:after="100" w:afterAutospacing="1" w:line="600" w:lineRule="exact"/>
        <w:ind w:firstLine="480"/>
        <w:rPr>
          <w:rFonts w:ascii="黑体" w:eastAsia="黑体" w:hAnsi="黑体" w:cs="宋体"/>
          <w:sz w:val="32"/>
          <w:szCs w:val="32"/>
        </w:rPr>
      </w:pPr>
      <w:r w:rsidRPr="00B72DD6">
        <w:rPr>
          <w:rFonts w:ascii="黑体" w:eastAsia="黑体" w:hAnsi="黑体" w:cs="宋体"/>
          <w:sz w:val="32"/>
          <w:szCs w:val="32"/>
        </w:rPr>
        <w:t>六、其他需要报告的事项</w:t>
      </w:r>
    </w:p>
    <w:p w:rsidR="00B72DD6" w:rsidRPr="00B72DD6" w:rsidRDefault="00B72DD6" w:rsidP="00B72DD6">
      <w:pPr>
        <w:pStyle w:val="Default1"/>
        <w:spacing w:line="600" w:lineRule="exact"/>
        <w:ind w:firstLine="420"/>
        <w:rPr>
          <w:rFonts w:ascii="仿宋_GB2312" w:eastAsia="仿宋_GB2312"/>
          <w:bCs/>
          <w:sz w:val="32"/>
          <w:szCs w:val="32"/>
        </w:rPr>
      </w:pPr>
      <w:r>
        <w:rPr>
          <w:rFonts w:hAnsi="宋体"/>
        </w:rPr>
        <w:t>  </w:t>
      </w:r>
      <w:r w:rsidRPr="00B72DD6">
        <w:rPr>
          <w:rFonts w:ascii="仿宋_GB2312" w:eastAsia="仿宋_GB2312"/>
          <w:bCs/>
          <w:sz w:val="32"/>
          <w:szCs w:val="32"/>
        </w:rPr>
        <w:t>1.依据《政府信息公开信息处理费管理办法》收取信息处理费的情况：2022年泰山区泰前街道办事处无收取信息处理费的事项。</w:t>
      </w:r>
    </w:p>
    <w:p w:rsidR="00B72DD6" w:rsidRPr="00B72DD6" w:rsidRDefault="00B72DD6" w:rsidP="00B72DD6">
      <w:pPr>
        <w:pStyle w:val="Default1"/>
        <w:spacing w:line="600" w:lineRule="exact"/>
        <w:ind w:firstLine="420"/>
        <w:rPr>
          <w:rFonts w:ascii="仿宋_GB2312" w:eastAsia="仿宋_GB2312"/>
          <w:bCs/>
          <w:sz w:val="32"/>
          <w:szCs w:val="32"/>
        </w:rPr>
      </w:pPr>
      <w:r w:rsidRPr="00B72DD6">
        <w:rPr>
          <w:rFonts w:ascii="仿宋_GB2312" w:eastAsia="仿宋_GB2312"/>
          <w:bCs/>
          <w:sz w:val="32"/>
          <w:szCs w:val="32"/>
        </w:rPr>
        <w:lastRenderedPageBreak/>
        <w:t>  </w:t>
      </w:r>
      <w:r w:rsidRPr="00B72DD6">
        <w:rPr>
          <w:rFonts w:ascii="仿宋_GB2312" w:eastAsia="仿宋_GB2312"/>
          <w:bCs/>
          <w:sz w:val="32"/>
          <w:szCs w:val="32"/>
        </w:rPr>
        <w:t>2.本单位落实上级年度政务公开工作要点情况：泰前街道认真落实年度政务公开工作要点任务，积极落实区政府办政务公开工作相关要求，组织专人进行信息更新，认真抓好落实。</w:t>
      </w:r>
    </w:p>
    <w:p w:rsidR="00B72DD6" w:rsidRPr="00B72DD6" w:rsidRDefault="00B72DD6" w:rsidP="00B72DD6">
      <w:pPr>
        <w:pStyle w:val="Default1"/>
        <w:spacing w:line="600" w:lineRule="exact"/>
        <w:ind w:firstLine="420"/>
        <w:rPr>
          <w:rFonts w:ascii="仿宋_GB2312" w:eastAsia="仿宋_GB2312"/>
          <w:bCs/>
          <w:sz w:val="32"/>
          <w:szCs w:val="32"/>
        </w:rPr>
      </w:pPr>
      <w:r w:rsidRPr="00B72DD6">
        <w:rPr>
          <w:rFonts w:ascii="仿宋_GB2312" w:eastAsia="仿宋_GB2312"/>
          <w:bCs/>
          <w:sz w:val="32"/>
          <w:szCs w:val="32"/>
        </w:rPr>
        <w:t>  </w:t>
      </w:r>
      <w:r w:rsidRPr="00B72DD6">
        <w:rPr>
          <w:rFonts w:ascii="仿宋_GB2312" w:eastAsia="仿宋_GB2312"/>
          <w:bCs/>
          <w:sz w:val="32"/>
          <w:szCs w:val="32"/>
        </w:rPr>
        <w:t>3、本单位人大代表建议和政协提案办理结果公开情况：2022年泰山区泰前街道办事处共承办人大建议、政协提案13项，其中人大建议12项，政协提案1项。截至目前，我单位负责的建议、提案全部办理完毕，办结率为100%，人大代表、政协委员对办理工作表示满意，所提出的问题得到解决。</w:t>
      </w:r>
    </w:p>
    <w:p w:rsidR="00B72DD6" w:rsidRPr="00B72DD6" w:rsidRDefault="00B72DD6" w:rsidP="00B72DD6">
      <w:pPr>
        <w:pStyle w:val="Default1"/>
        <w:spacing w:line="600" w:lineRule="exact"/>
        <w:ind w:firstLine="420"/>
        <w:rPr>
          <w:rFonts w:ascii="仿宋_GB2312" w:eastAsia="仿宋_GB2312"/>
          <w:bCs/>
          <w:sz w:val="32"/>
          <w:szCs w:val="32"/>
        </w:rPr>
      </w:pPr>
      <w:r w:rsidRPr="00B72DD6">
        <w:rPr>
          <w:rFonts w:ascii="仿宋_GB2312" w:eastAsia="仿宋_GB2312"/>
          <w:bCs/>
          <w:sz w:val="32"/>
          <w:szCs w:val="32"/>
        </w:rPr>
        <w:t>  </w:t>
      </w:r>
      <w:r w:rsidRPr="00B72DD6">
        <w:rPr>
          <w:rFonts w:ascii="仿宋_GB2312" w:eastAsia="仿宋_GB2312"/>
          <w:bCs/>
          <w:sz w:val="32"/>
          <w:szCs w:val="32"/>
        </w:rPr>
        <w:t>4、本单位年度政务公开工作创新情况：本机关严格落实《国务院办公厅关于印发2022年政务公开工作要点的通知》《山东省人民政府办公厅关于印发2022年山东省政务公开工作要点的通知》，以及《泰安市人民政府办公室关于做好2022年泰安市政务公开重点工作的通知》《泰安市泰山区人民政府办公室关于做好2022年泰山区政务公开重点工作的通知》要求，扎实推进政务公开工作。建立政务公开科室考核制度，并制定专项工作方案，明确政务公开工作的主要目标、基本要求、工作任务，进一步规范公开目录，完善公开方式，做到领导力度、目标责任、监督检查</w:t>
      </w:r>
      <w:r w:rsidRPr="00B72DD6">
        <w:rPr>
          <w:rFonts w:ascii="仿宋_GB2312" w:eastAsia="仿宋_GB2312"/>
          <w:bCs/>
          <w:sz w:val="32"/>
          <w:szCs w:val="32"/>
        </w:rPr>
        <w:t>“</w:t>
      </w:r>
      <w:r w:rsidRPr="00B72DD6">
        <w:rPr>
          <w:rFonts w:ascii="仿宋_GB2312" w:eastAsia="仿宋_GB2312"/>
          <w:bCs/>
          <w:sz w:val="32"/>
          <w:szCs w:val="32"/>
        </w:rPr>
        <w:t>三到位</w:t>
      </w:r>
      <w:r w:rsidRPr="00B72DD6">
        <w:rPr>
          <w:rFonts w:ascii="仿宋_GB2312" w:eastAsia="仿宋_GB2312"/>
          <w:bCs/>
          <w:sz w:val="32"/>
          <w:szCs w:val="32"/>
        </w:rPr>
        <w:t>”</w:t>
      </w:r>
      <w:r w:rsidRPr="00B72DD6">
        <w:rPr>
          <w:rFonts w:ascii="仿宋_GB2312" w:eastAsia="仿宋_GB2312"/>
          <w:bCs/>
          <w:sz w:val="32"/>
          <w:szCs w:val="32"/>
        </w:rPr>
        <w:t>，有力保障政务公开工作措施的有效落实和高效运转。</w:t>
      </w:r>
    </w:p>
    <w:p w:rsidR="00B72DD6" w:rsidRPr="00B72DD6" w:rsidRDefault="00B72DD6" w:rsidP="00B72DD6">
      <w:pPr>
        <w:pStyle w:val="Default1"/>
        <w:ind w:firstLine="420"/>
        <w:rPr>
          <w:rFonts w:ascii="仿宋_GB2312" w:eastAsia="仿宋_GB2312"/>
          <w:bCs/>
          <w:sz w:val="32"/>
          <w:szCs w:val="32"/>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75F" w:rsidRDefault="008A675F" w:rsidP="00B72DD6">
      <w:pPr>
        <w:spacing w:after="0"/>
      </w:pPr>
      <w:r>
        <w:separator/>
      </w:r>
    </w:p>
  </w:endnote>
  <w:endnote w:type="continuationSeparator" w:id="0">
    <w:p w:rsidR="008A675F" w:rsidRDefault="008A675F" w:rsidP="00B72DD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75F" w:rsidRDefault="008A675F" w:rsidP="00B72DD6">
      <w:pPr>
        <w:spacing w:after="0"/>
      </w:pPr>
      <w:r>
        <w:separator/>
      </w:r>
    </w:p>
  </w:footnote>
  <w:footnote w:type="continuationSeparator" w:id="0">
    <w:p w:rsidR="008A675F" w:rsidRDefault="008A675F" w:rsidP="00B72DD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43886"/>
    <w:rsid w:val="0007745A"/>
    <w:rsid w:val="000A3EC5"/>
    <w:rsid w:val="000E1BD9"/>
    <w:rsid w:val="00157B8B"/>
    <w:rsid w:val="00323B43"/>
    <w:rsid w:val="003D37D8"/>
    <w:rsid w:val="00426133"/>
    <w:rsid w:val="004358AB"/>
    <w:rsid w:val="006F51F6"/>
    <w:rsid w:val="007E653D"/>
    <w:rsid w:val="008A675F"/>
    <w:rsid w:val="008B7726"/>
    <w:rsid w:val="00B72DD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2DD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72DD6"/>
    <w:rPr>
      <w:rFonts w:ascii="Tahoma" w:hAnsi="Tahoma"/>
      <w:sz w:val="18"/>
      <w:szCs w:val="18"/>
    </w:rPr>
  </w:style>
  <w:style w:type="paragraph" w:styleId="a4">
    <w:name w:val="footer"/>
    <w:basedOn w:val="a"/>
    <w:link w:val="Char0"/>
    <w:uiPriority w:val="99"/>
    <w:semiHidden/>
    <w:unhideWhenUsed/>
    <w:rsid w:val="00B72DD6"/>
    <w:pPr>
      <w:tabs>
        <w:tab w:val="center" w:pos="4153"/>
        <w:tab w:val="right" w:pos="8306"/>
      </w:tabs>
    </w:pPr>
    <w:rPr>
      <w:sz w:val="18"/>
      <w:szCs w:val="18"/>
    </w:rPr>
  </w:style>
  <w:style w:type="character" w:customStyle="1" w:styleId="Char0">
    <w:name w:val="页脚 Char"/>
    <w:basedOn w:val="a0"/>
    <w:link w:val="a4"/>
    <w:uiPriority w:val="99"/>
    <w:semiHidden/>
    <w:rsid w:val="00B72DD6"/>
    <w:rPr>
      <w:rFonts w:ascii="Tahoma" w:hAnsi="Tahoma"/>
      <w:sz w:val="18"/>
      <w:szCs w:val="18"/>
    </w:rPr>
  </w:style>
  <w:style w:type="paragraph" w:styleId="a5">
    <w:name w:val="Normal (Web)"/>
    <w:basedOn w:val="a"/>
    <w:uiPriority w:val="99"/>
    <w:unhideWhenUsed/>
    <w:rsid w:val="00B72DD6"/>
    <w:pPr>
      <w:adjustRightInd/>
      <w:snapToGrid/>
      <w:spacing w:before="100" w:beforeAutospacing="1" w:after="100" w:afterAutospacing="1"/>
    </w:pPr>
    <w:rPr>
      <w:rFonts w:ascii="宋体" w:eastAsia="宋体" w:hAnsi="宋体" w:cs="宋体"/>
      <w:sz w:val="24"/>
      <w:szCs w:val="24"/>
    </w:rPr>
  </w:style>
  <w:style w:type="paragraph" w:customStyle="1" w:styleId="Default1">
    <w:name w:val="Default1"/>
    <w:qFormat/>
    <w:rsid w:val="00B72DD6"/>
    <w:pPr>
      <w:widowControl w:val="0"/>
      <w:autoSpaceDE w:val="0"/>
      <w:autoSpaceDN w:val="0"/>
      <w:adjustRightInd w:val="0"/>
      <w:spacing w:after="0" w:line="240" w:lineRule="auto"/>
    </w:pPr>
    <w:rPr>
      <w:rFonts w:ascii="宋体" w:eastAsia="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2318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501</Words>
  <Characters>2860</Characters>
  <Application>Microsoft Office Word</Application>
  <DocSecurity>0</DocSecurity>
  <Lines>23</Lines>
  <Paragraphs>6</Paragraphs>
  <ScaleCrop>false</ScaleCrop>
  <Company/>
  <LinksUpToDate>false</LinksUpToDate>
  <CharactersWithSpaces>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2023-02-13T01:21:00Z</dcterms:modified>
</cp:coreProperties>
</file>