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sz w:val="32"/>
          <w:szCs w:val="32"/>
        </w:rPr>
      </w:pPr>
      <w:bookmarkStart w:id="0" w:name="bookmark9"/>
      <w:bookmarkStart w:id="1" w:name="bookmark11"/>
      <w:bookmarkStart w:id="2" w:name="bookmark10"/>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仿宋_GB2312"/>
          <w:sz w:val="32"/>
          <w:szCs w:val="32"/>
        </w:rPr>
      </w:pPr>
    </w:p>
    <w:p>
      <w:pPr>
        <w:tabs>
          <w:tab w:val="left" w:pos="0"/>
        </w:tabs>
        <w:spacing w:line="600" w:lineRule="exact"/>
        <w:jc w:val="center"/>
        <w:rPr>
          <w:rFonts w:ascii="仿宋_GB2312" w:eastAsia="仿宋_GB2312"/>
          <w:sz w:val="32"/>
          <w:szCs w:val="32"/>
        </w:rPr>
      </w:pPr>
      <w:r>
        <w:rPr>
          <w:rFonts w:hint="eastAsia" w:ascii="仿宋_GB2312" w:eastAsia="仿宋_GB2312"/>
          <w:sz w:val="32"/>
          <w:szCs w:val="32"/>
        </w:rPr>
        <w:t>泰山政发〔2021〕</w:t>
      </w:r>
      <w:r>
        <w:rPr>
          <w:rFonts w:hint="eastAsia" w:ascii="仿宋_GB2312" w:eastAsia="仿宋_GB2312"/>
          <w:sz w:val="32"/>
          <w:szCs w:val="32"/>
          <w:lang w:val="en-US" w:eastAsia="zh-CN"/>
        </w:rPr>
        <w:t>12</w:t>
      </w:r>
      <w:r>
        <w:rPr>
          <w:rFonts w:hint="eastAsia" w:ascii="仿宋_GB2312" w:eastAsia="仿宋_GB2312"/>
          <w:sz w:val="32"/>
          <w:szCs w:val="32"/>
        </w:rPr>
        <w:t>号</w:t>
      </w:r>
    </w:p>
    <w:p>
      <w:pPr>
        <w:tabs>
          <w:tab w:val="left" w:pos="0"/>
        </w:tabs>
        <w:spacing w:line="600" w:lineRule="exact"/>
        <w:rPr>
          <w:rFonts w:ascii="仿宋_GB2312"/>
          <w:sz w:val="32"/>
          <w:szCs w:val="32"/>
        </w:rPr>
      </w:pPr>
    </w:p>
    <w:p>
      <w:pPr>
        <w:tabs>
          <w:tab w:val="left" w:pos="0"/>
        </w:tabs>
        <w:spacing w:line="600" w:lineRule="exact"/>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pacing w:val="0"/>
          <w:sz w:val="44"/>
          <w:szCs w:val="44"/>
        </w:rPr>
      </w:pPr>
      <w:r>
        <w:rPr>
          <w:rFonts w:hint="eastAsia" w:eastAsia="方正小标宋简体"/>
          <w:spacing w:val="0"/>
          <w:sz w:val="44"/>
          <w:szCs w:val="44"/>
        </w:rPr>
        <w:t>泰安市泰山区</w:t>
      </w:r>
      <w:r>
        <w:rPr>
          <w:rFonts w:eastAsia="方正小标宋简体"/>
          <w:spacing w:val="0"/>
          <w:sz w:val="44"/>
          <w:szCs w:val="44"/>
        </w:rPr>
        <w:t>人民政府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spacing w:val="0"/>
          <w:sz w:val="44"/>
          <w:szCs w:val="44"/>
        </w:rPr>
      </w:pPr>
      <w:r>
        <w:rPr>
          <w:rFonts w:eastAsia="方正小标宋简体"/>
          <w:spacing w:val="0"/>
          <w:sz w:val="44"/>
          <w:szCs w:val="44"/>
        </w:rPr>
        <w:t>关于印发</w:t>
      </w:r>
      <w:r>
        <w:rPr>
          <w:rFonts w:hint="eastAsia" w:eastAsia="方正小标宋简体"/>
          <w:spacing w:val="0"/>
          <w:sz w:val="44"/>
          <w:szCs w:val="44"/>
        </w:rPr>
        <w:t>《</w:t>
      </w:r>
      <w:r>
        <w:rPr>
          <w:rFonts w:hint="eastAsia" w:ascii="方正小标宋简体" w:hAnsi="宋体" w:eastAsia="方正小标宋简体"/>
          <w:color w:val="000000"/>
          <w:spacing w:val="0"/>
          <w:sz w:val="44"/>
          <w:szCs w:val="44"/>
        </w:rPr>
        <w:t>关于加快“科创强区”建设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rPr>
      </w:pPr>
      <w:r>
        <w:rPr>
          <w:rFonts w:hint="eastAsia" w:ascii="方正小标宋简体" w:hAnsi="宋体" w:eastAsia="方正小标宋简体"/>
          <w:color w:val="000000"/>
          <w:spacing w:val="0"/>
          <w:sz w:val="44"/>
          <w:szCs w:val="44"/>
        </w:rPr>
        <w:t>全面提升科技创新能力惠企措施</w:t>
      </w:r>
      <w:r>
        <w:rPr>
          <w:rFonts w:hint="eastAsia" w:eastAsia="方正小标宋简体"/>
          <w:spacing w:val="0"/>
          <w:sz w:val="44"/>
          <w:szCs w:val="44"/>
        </w:rPr>
        <w:t>》</w:t>
      </w:r>
      <w:r>
        <w:rPr>
          <w:rFonts w:eastAsia="方正小标宋简体"/>
          <w:spacing w:val="0"/>
          <w:sz w:val="44"/>
          <w:szCs w:val="44"/>
        </w:rPr>
        <w:t>的通知</w:t>
      </w:r>
      <w:bookmarkEnd w:id="0"/>
      <w:bookmarkEnd w:id="1"/>
      <w:bookmarkEnd w:id="2"/>
    </w:p>
    <w:p>
      <w:pPr>
        <w:pStyle w:val="10"/>
        <w:spacing w:line="600" w:lineRule="exact"/>
        <w:ind w:firstLine="520" w:firstLineChars="200"/>
        <w:jc w:val="both"/>
        <w:rPr>
          <w:rFonts w:ascii="Times New Roman" w:hAnsi="Times New Roman" w:cs="Times New Roman"/>
        </w:rPr>
      </w:pPr>
    </w:p>
    <w:p>
      <w:pPr>
        <w:pStyle w:val="10"/>
        <w:spacing w:line="600" w:lineRule="exact"/>
        <w:ind w:firstLine="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shd w:val="clear" w:color="auto" w:fill="FFFFFF"/>
          <w:lang w:val="en-US" w:eastAsia="zh-CN"/>
        </w:rPr>
        <w:t>各街道办事处、镇人民政府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eastAsia="zh-CN"/>
        </w:rPr>
        <w:t>政府有关部门</w:t>
      </w:r>
      <w:r>
        <w:rPr>
          <w:rFonts w:ascii="Times New Roman" w:hAnsi="Times New Roman" w:eastAsia="仿宋_GB2312" w:cs="Times New Roman"/>
          <w:sz w:val="32"/>
          <w:szCs w:val="32"/>
        </w:rPr>
        <w:t>：</w:t>
      </w:r>
    </w:p>
    <w:p>
      <w:pPr>
        <w:pStyle w:val="10"/>
        <w:spacing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eastAsia="仿宋_GB2312"/>
          <w:sz w:val="32"/>
          <w:szCs w:val="32"/>
          <w:lang w:val="en-US"/>
        </w:rPr>
        <w:t>关于加快“科创强区”建设全面提升科技创新能力惠企措施</w:t>
      </w:r>
      <w:r>
        <w:rPr>
          <w:rFonts w:ascii="Times New Roman" w:hAnsi="Times New Roman" w:eastAsia="仿宋_GB2312" w:cs="Times New Roman"/>
          <w:sz w:val="32"/>
          <w:szCs w:val="32"/>
        </w:rPr>
        <w:t>》已经</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研究</w:t>
      </w:r>
      <w:r>
        <w:rPr>
          <w:rFonts w:ascii="Times New Roman" w:hAnsi="Times New Roman" w:eastAsia="仿宋_GB2312" w:cs="Times New Roman"/>
          <w:sz w:val="32"/>
          <w:szCs w:val="32"/>
        </w:rPr>
        <w:t>同意，现印发给你们，请</w:t>
      </w:r>
      <w:r>
        <w:rPr>
          <w:rFonts w:hint="eastAsia" w:ascii="Times New Roman" w:hAnsi="Times New Roman" w:eastAsia="仿宋_GB2312" w:cs="Times New Roman"/>
          <w:sz w:val="32"/>
          <w:szCs w:val="32"/>
          <w:lang w:eastAsia="zh-CN"/>
        </w:rPr>
        <w:t>结合各自实际，抓好贯彻落实</w:t>
      </w:r>
      <w:r>
        <w:rPr>
          <w:rFonts w:ascii="Times New Roman" w:hAnsi="Times New Roman" w:eastAsia="仿宋_GB2312" w:cs="Times New Roman"/>
          <w:sz w:val="32"/>
          <w:szCs w:val="32"/>
        </w:rPr>
        <w:t>。</w:t>
      </w:r>
    </w:p>
    <w:p>
      <w:pPr>
        <w:pStyle w:val="10"/>
        <w:spacing w:line="600" w:lineRule="exact"/>
        <w:ind w:firstLine="640" w:firstLineChars="200"/>
        <w:jc w:val="both"/>
        <w:rPr>
          <w:rFonts w:ascii="Times New Roman" w:hAnsi="Times New Roman" w:eastAsia="仿宋_GB2312" w:cs="Times New Roman"/>
          <w:sz w:val="32"/>
          <w:szCs w:val="32"/>
        </w:rPr>
      </w:pPr>
    </w:p>
    <w:p>
      <w:pPr>
        <w:pStyle w:val="10"/>
        <w:spacing w:line="600" w:lineRule="exact"/>
        <w:ind w:firstLine="640" w:firstLineChars="200"/>
        <w:jc w:val="both"/>
        <w:rPr>
          <w:rFonts w:ascii="Times New Roman" w:hAnsi="Times New Roman" w:eastAsia="仿宋_GB2312" w:cs="Times New Roman"/>
          <w:sz w:val="32"/>
          <w:szCs w:val="32"/>
          <w:lang w:eastAsia="zh-CN"/>
        </w:rPr>
      </w:pPr>
    </w:p>
    <w:p>
      <w:pPr>
        <w:pStyle w:val="10"/>
        <w:spacing w:line="600" w:lineRule="exact"/>
        <w:ind w:firstLine="0"/>
        <w:jc w:val="right"/>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泰安市泰山区</w:t>
      </w:r>
      <w:r>
        <w:rPr>
          <w:rFonts w:hint="eastAsia" w:ascii="仿宋_GB2312" w:hAnsi="Times New Roman" w:eastAsia="仿宋_GB2312" w:cs="Times New Roman"/>
          <w:sz w:val="32"/>
          <w:szCs w:val="32"/>
        </w:rPr>
        <w:t>人民政府</w:t>
      </w:r>
    </w:p>
    <w:p>
      <w:pPr>
        <w:pStyle w:val="12"/>
        <w:spacing w:after="0" w:line="600" w:lineRule="exact"/>
        <w:ind w:right="244" w:rightChars="0" w:firstLine="5120" w:firstLineChars="1600"/>
        <w:jc w:val="right"/>
        <w:rPr>
          <w:rFonts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eastAsia="zh-CN"/>
        </w:rPr>
        <w:t>1</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日</w:t>
      </w:r>
    </w:p>
    <w:p>
      <w:pPr>
        <w:spacing w:line="570" w:lineRule="exact"/>
        <w:ind w:firstLine="660"/>
        <w:rPr>
          <w:rFonts w:ascii="宋体"/>
          <w:sz w:val="44"/>
          <w:szCs w:val="44"/>
        </w:rPr>
      </w:pPr>
    </w:p>
    <w:p>
      <w:pPr>
        <w:spacing w:line="570" w:lineRule="exact"/>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关于加快“科创强区”建设</w:t>
      </w:r>
    </w:p>
    <w:p>
      <w:pPr>
        <w:spacing w:line="570" w:lineRule="exact"/>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全面提升科技创新能力惠企措施</w:t>
      </w:r>
    </w:p>
    <w:p>
      <w:pPr>
        <w:spacing w:line="570" w:lineRule="exact"/>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ascii="仿宋_GB2312" w:hAnsi="仿宋" w:eastAsia="仿宋_GB2312"/>
          <w:color w:val="000000"/>
          <w:spacing w:val="-6"/>
          <w:sz w:val="32"/>
          <w:szCs w:val="32"/>
        </w:rPr>
      </w:pPr>
      <w:r>
        <w:rPr>
          <w:rFonts w:hint="eastAsia" w:ascii="仿宋_GB2312" w:hAnsi="仿宋" w:eastAsia="仿宋_GB2312"/>
          <w:color w:val="000000"/>
          <w:spacing w:val="-6"/>
          <w:sz w:val="32"/>
          <w:szCs w:val="32"/>
        </w:rPr>
        <w:t>为深入实施创新驱动发展战略，进一步优化营商环境，充分发挥科技创新在全面创新中的引领作用，建立科技创新有效投入持续增长机制，推进新兴产业发展，培育科技型企业成长壮大，激发创新意识和创造活力，加快“科创强区”建设，制定如下政策。</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000000"/>
          <w:sz w:val="32"/>
          <w:szCs w:val="32"/>
        </w:rPr>
      </w:pPr>
      <w:r>
        <w:rPr>
          <w:rFonts w:hint="eastAsia" w:ascii="楷体_GB2312" w:hAnsi="楷体" w:eastAsia="楷体_GB2312"/>
          <w:color w:val="000000"/>
          <w:sz w:val="32"/>
          <w:szCs w:val="32"/>
        </w:rPr>
        <w:t>1.加强</w:t>
      </w:r>
      <w:r>
        <w:rPr>
          <w:rFonts w:hint="eastAsia" w:ascii="楷体_GB2312" w:hAnsi="仿宋" w:eastAsia="楷体_GB2312"/>
          <w:color w:val="000000"/>
          <w:sz w:val="32"/>
          <w:szCs w:val="32"/>
        </w:rPr>
        <w:t>高新技术企业梯次培育。</w:t>
      </w:r>
      <w:r>
        <w:rPr>
          <w:rFonts w:hint="eastAsia" w:ascii="仿宋_GB2312" w:hAnsi="仿宋" w:eastAsia="仿宋_GB2312"/>
          <w:color w:val="000000"/>
          <w:sz w:val="32"/>
          <w:szCs w:val="32"/>
        </w:rPr>
        <w:t>鼓励符合认定条件的企业申报国家高新技术企业，严格落实高新技术企业优惠政策，对首次认定的国家高新技术企业，给予每家10万元补助；</w:t>
      </w:r>
      <w:r>
        <w:rPr>
          <w:rFonts w:hint="eastAsia" w:ascii="仿宋_GB2312" w:hAnsi="仿宋" w:eastAsia="仿宋_GB2312"/>
          <w:sz w:val="32"/>
          <w:szCs w:val="32"/>
        </w:rPr>
        <w:t>对重新认定的国家高新技术企业，给予每家5万元补助；</w:t>
      </w:r>
      <w:r>
        <w:rPr>
          <w:rFonts w:hint="eastAsia" w:ascii="仿宋_GB2312" w:hAnsi="仿宋" w:eastAsia="仿宋_GB2312"/>
          <w:color w:val="000000"/>
          <w:sz w:val="32"/>
          <w:szCs w:val="32"/>
        </w:rPr>
        <w:t>对首次入选为泰安市科技创新50强的企业，给予每家10万元补助。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eastAsia="仿宋_GB2312"/>
          <w:sz w:val="32"/>
          <w:szCs w:val="32"/>
        </w:rPr>
      </w:pPr>
      <w:r>
        <w:rPr>
          <w:rFonts w:hint="eastAsia" w:ascii="楷体_GB2312" w:hAnsi="楷体" w:eastAsia="楷体_GB2312"/>
          <w:color w:val="000000"/>
          <w:sz w:val="32"/>
          <w:szCs w:val="32"/>
        </w:rPr>
        <w:t>2.鼓励企业加大研发投入。</w:t>
      </w:r>
      <w:r>
        <w:rPr>
          <w:rFonts w:hint="eastAsia" w:ascii="仿宋_GB2312" w:eastAsia="仿宋_GB2312"/>
          <w:sz w:val="32"/>
          <w:szCs w:val="32"/>
        </w:rPr>
        <w:t>鼓励规模以上工业企业积极纳入研发统计范围，并逐步提高研发增幅。对研发经费归集、核算、管理和使用符合上级有关规定要求、且当年研发投入年报较上一年有较大增幅的纳统企业；对辅导区内纳统企业研发投入年报数据增幅效果比较明显的科技中介机构，经评审小组评定审核后，均给予3-5万元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000000"/>
          <w:spacing w:val="-6"/>
          <w:sz w:val="32"/>
          <w:szCs w:val="32"/>
        </w:rPr>
      </w:pPr>
      <w:r>
        <w:rPr>
          <w:rFonts w:hint="eastAsia" w:ascii="楷体_GB2312" w:hAnsi="楷体" w:eastAsia="楷体_GB2312"/>
          <w:color w:val="000000"/>
          <w:sz w:val="32"/>
          <w:szCs w:val="32"/>
        </w:rPr>
        <w:t>3.支持企业研发、服务平台建设。</w:t>
      </w:r>
      <w:r>
        <w:rPr>
          <w:rFonts w:hint="eastAsia" w:ascii="仿宋_GB2312" w:hAnsi="仿宋" w:eastAsia="仿宋_GB2312"/>
          <w:color w:val="000000"/>
          <w:spacing w:val="-6"/>
          <w:sz w:val="32"/>
          <w:szCs w:val="32"/>
        </w:rPr>
        <w:t>对当年新创建、认定、备案的省级以上各类研发、服务平台，按照泰山发〔2020〕12号《泰山区加快工业经济高质量发展十条意见》执行，对区、市级各类平台给予3-5万元补助（已获得配套资金的，不再进行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s="仿宋"/>
          <w:color w:val="000000"/>
          <w:sz w:val="32"/>
          <w:szCs w:val="32"/>
        </w:rPr>
      </w:pPr>
      <w:r>
        <w:rPr>
          <w:rFonts w:hint="eastAsia" w:ascii="楷体_GB2312" w:hAnsi="楷体" w:eastAsia="楷体_GB2312"/>
          <w:color w:val="000000"/>
          <w:sz w:val="32"/>
          <w:szCs w:val="32"/>
        </w:rPr>
        <w:t>4.加快技术转移转化。</w:t>
      </w:r>
      <w:r>
        <w:rPr>
          <w:rFonts w:hint="eastAsia" w:ascii="仿宋_GB2312" w:hAnsi="仿宋" w:eastAsia="仿宋_GB2312" w:cs="仿宋"/>
          <w:color w:val="000000"/>
          <w:sz w:val="32"/>
          <w:szCs w:val="32"/>
        </w:rPr>
        <w:t>区内企业作为技术转移输出方，在省级以上科技成果转化服务平台认定登记的技术开发、技术转让、技术许可合同，按照泰安市补助金额的50%给予资金补助。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000000"/>
          <w:sz w:val="32"/>
          <w:szCs w:val="32"/>
        </w:rPr>
      </w:pPr>
      <w:r>
        <w:rPr>
          <w:rFonts w:hint="eastAsia" w:ascii="楷体_GB2312" w:hAnsi="楷体" w:eastAsia="楷体_GB2312"/>
          <w:color w:val="000000"/>
          <w:sz w:val="32"/>
          <w:szCs w:val="32"/>
        </w:rPr>
        <w:t>5.加大科技贷款扶持力度。</w:t>
      </w:r>
      <w:r>
        <w:rPr>
          <w:rFonts w:hint="eastAsia" w:ascii="仿宋_GB2312" w:hAnsi="仿宋" w:eastAsia="仿宋_GB2312"/>
          <w:color w:val="000000"/>
          <w:sz w:val="32"/>
          <w:szCs w:val="32"/>
        </w:rPr>
        <w:t>依据《山东省科技成果转化贷款贴息实施细则（暂行）》规定，在符合科技成果转化贷款贴息补贴的企业中，选择</w:t>
      </w:r>
      <w:r>
        <w:rPr>
          <w:rFonts w:hint="eastAsia" w:ascii="仿宋_GB2312" w:hAnsi="仿宋" w:eastAsia="仿宋_GB2312"/>
          <w:sz w:val="32"/>
          <w:szCs w:val="32"/>
        </w:rPr>
        <w:t>符合泰山区产业发展方向，发展前景好、发展后劲足的企业，</w:t>
      </w:r>
      <w:r>
        <w:rPr>
          <w:rFonts w:hint="eastAsia" w:ascii="仿宋_GB2312" w:hAnsi="仿宋" w:eastAsia="仿宋_GB2312"/>
          <w:color w:val="000000"/>
          <w:sz w:val="32"/>
          <w:szCs w:val="32"/>
        </w:rPr>
        <w:t>在省级40%的补贴基础上，区级财政再给予贷款利息总数5%--10%的补贴。探索设立泰山区科技企业贷款风险池基金，帮助区内优质科技型企业提供低成本贷款，缓解企业融资难题。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000000"/>
          <w:sz w:val="32"/>
          <w:szCs w:val="32"/>
        </w:rPr>
      </w:pPr>
      <w:r>
        <w:rPr>
          <w:rFonts w:hint="eastAsia" w:ascii="楷体_GB2312" w:hAnsi="楷体" w:eastAsia="楷体_GB2312"/>
          <w:color w:val="000000"/>
          <w:sz w:val="32"/>
          <w:szCs w:val="32"/>
        </w:rPr>
        <w:t>6.激励人才创新创业。</w:t>
      </w:r>
      <w:r>
        <w:rPr>
          <w:rFonts w:hint="eastAsia" w:ascii="仿宋_GB2312" w:hAnsi="仿宋" w:eastAsia="仿宋_GB2312"/>
          <w:color w:val="000000"/>
          <w:sz w:val="32"/>
          <w:szCs w:val="32"/>
        </w:rPr>
        <w:t>建立健全以创新能力、质量、贡献为导向的科技人才评价体系，对高层次人才、海外人才的支持，参照区级人才政策执行。对高校、科研院所等事业单位专业技术人员携带科技项目和成果离岗到我区创业，且创办企业符合我区产业发展方向、拥有自主知识产权、市场潜力大的，经认定，给予企业10万元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s="仿宋"/>
          <w:color w:val="000000"/>
          <w:sz w:val="32"/>
          <w:szCs w:val="32"/>
        </w:rPr>
      </w:pPr>
      <w:r>
        <w:rPr>
          <w:rFonts w:hint="eastAsia" w:ascii="楷体_GB2312" w:hAnsi="楷体" w:eastAsia="楷体_GB2312"/>
          <w:color w:val="000000"/>
          <w:sz w:val="32"/>
          <w:szCs w:val="32"/>
        </w:rPr>
        <w:t>7.加大科技创新支持力度。</w:t>
      </w:r>
      <w:r>
        <w:rPr>
          <w:rFonts w:hint="eastAsia" w:ascii="仿宋_GB2312" w:hAnsi="仿宋" w:eastAsia="仿宋_GB2312"/>
          <w:sz w:val="32"/>
          <w:szCs w:val="32"/>
        </w:rPr>
        <w:t>每年召开一次科技创新大会，对科技创新综合能力方面有突出贡献的10家领军企业进行表扬，给予每家10万元补助。鼓励企事业单位申报各级科学技术进步奖，</w:t>
      </w:r>
      <w:r>
        <w:rPr>
          <w:rFonts w:hint="eastAsia" w:ascii="仿宋_GB2312" w:hAnsi="仿宋" w:eastAsia="仿宋_GB2312" w:cs="仿宋"/>
          <w:color w:val="000000"/>
          <w:sz w:val="32"/>
          <w:szCs w:val="32"/>
        </w:rPr>
        <w:t>对获奖企业作为第一完成单位，获得国家、省科技奖励的，按照上级奖励金额给予同等额度补助。企业作为共同完成单位获奖的，酌情给予补助。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color w:val="000000"/>
          <w:sz w:val="32"/>
          <w:szCs w:val="32"/>
        </w:rPr>
      </w:pPr>
      <w:r>
        <w:rPr>
          <w:rFonts w:hint="eastAsia" w:ascii="楷体_GB2312" w:hAnsi="楷体" w:eastAsia="楷体_GB2312"/>
          <w:color w:val="000000"/>
          <w:sz w:val="32"/>
          <w:szCs w:val="32"/>
        </w:rPr>
        <w:t>8.设立泰山区科技创新发展资金。</w:t>
      </w:r>
      <w:r>
        <w:rPr>
          <w:rFonts w:hint="eastAsia" w:ascii="仿宋_GB2312" w:hAnsi="仿宋" w:eastAsia="仿宋_GB2312"/>
          <w:sz w:val="32"/>
          <w:szCs w:val="32"/>
        </w:rPr>
        <w:t>整合区科技成果转化与扩散资金、泰山区企业研究开发财政补助专项资金，增设科技发展服务资金，设立泰山区科技创新发展资金。根据我区经济社会发展亟需关键技术，</w:t>
      </w:r>
      <w:r>
        <w:rPr>
          <w:rFonts w:hint="eastAsia" w:ascii="仿宋_GB2312" w:hAnsi="仿宋" w:eastAsia="仿宋_GB2312"/>
          <w:color w:val="000000"/>
          <w:sz w:val="32"/>
          <w:szCs w:val="32"/>
        </w:rPr>
        <w:t>组织实施重大创新工程、科技型企业提升工程、科普示范工程等项目，鼓励企业科技创新。</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_GB2312" w:hAnsi="仿宋" w:eastAsia="仿宋_GB2312"/>
          <w:b/>
          <w:sz w:val="32"/>
          <w:szCs w:val="32"/>
        </w:rPr>
      </w:pPr>
      <w:r>
        <w:rPr>
          <w:rFonts w:hint="eastAsia" w:ascii="楷体_GB2312" w:hAnsi="楷体" w:eastAsia="楷体_GB2312"/>
          <w:color w:val="000000"/>
          <w:sz w:val="32"/>
          <w:szCs w:val="32"/>
        </w:rPr>
        <w:t>9.强化组织保障。</w:t>
      </w:r>
      <w:r>
        <w:rPr>
          <w:rFonts w:hint="eastAsia" w:ascii="仿宋_GB2312" w:hAnsi="仿宋" w:eastAsia="仿宋_GB2312"/>
          <w:color w:val="000000"/>
          <w:sz w:val="32"/>
          <w:szCs w:val="32"/>
        </w:rPr>
        <w:t>成立泰山区委科技</w:t>
      </w:r>
      <w:r>
        <w:rPr>
          <w:rFonts w:hint="eastAsia" w:ascii="仿宋_GB2312" w:hAnsi="仿宋" w:eastAsia="仿宋_GB2312"/>
          <w:color w:val="000000"/>
          <w:sz w:val="32"/>
          <w:szCs w:val="32"/>
          <w:u w:val="single" w:color="FFFFFF"/>
        </w:rPr>
        <w:t>创新委员会</w:t>
      </w:r>
      <w:r>
        <w:rPr>
          <w:rFonts w:hint="eastAsia" w:ascii="仿宋_GB2312" w:hAnsi="仿宋" w:eastAsia="仿宋_GB2312"/>
          <w:color w:val="000000"/>
          <w:sz w:val="32"/>
          <w:szCs w:val="32"/>
        </w:rPr>
        <w:t>，对全区科技创新重大规划、重大政策、战略工作牵头抓总，定期研究科技创新发展工作，及时解决发展中遇到的新问题，督促工作落实，形成全社会共同参与、各级各部门齐抓共管的良好局面。</w:t>
      </w:r>
      <w:r>
        <w:rPr>
          <w:rFonts w:hint="eastAsia" w:ascii="仿宋_GB2312" w:hAnsi="仿宋" w:eastAsia="仿宋_GB2312"/>
          <w:b/>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楷体_GB2312" w:hAnsi="楷体" w:eastAsia="楷体_GB2312"/>
          <w:color w:val="000000"/>
          <w:sz w:val="32"/>
          <w:szCs w:val="32"/>
        </w:rPr>
      </w:pPr>
      <w:r>
        <w:rPr>
          <w:rFonts w:hint="eastAsia" w:ascii="楷体_GB2312" w:hAnsi="楷体" w:eastAsia="楷体_GB2312"/>
          <w:color w:val="000000"/>
          <w:sz w:val="32"/>
          <w:szCs w:val="32"/>
        </w:rPr>
        <w:t>10.本政策由区科技局负责解释。</w:t>
      </w: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楷体_GB2312" w:hAnsi="楷体" w:eastAsia="楷体_GB2312"/>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楷体_GB2312" w:hAnsi="楷体" w:eastAsia="楷体_GB2312"/>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楷体_GB2312" w:hAnsi="楷体" w:eastAsia="楷体_GB2312"/>
          <w:color w:val="000000"/>
          <w:sz w:val="32"/>
          <w:szCs w:val="32"/>
        </w:rPr>
      </w:pPr>
    </w:p>
    <w:p>
      <w:pPr>
        <w:pStyle w:val="2"/>
        <w:rPr>
          <w:rFonts w:hint="eastAsia" w:ascii="楷体_GB2312" w:hAnsi="楷体" w:eastAsia="楷体_GB2312"/>
          <w:color w:val="000000"/>
          <w:sz w:val="32"/>
          <w:szCs w:val="32"/>
        </w:rPr>
      </w:pPr>
      <w:bookmarkStart w:id="4" w:name="_GoBack"/>
      <w:bookmarkEnd w:id="4"/>
    </w:p>
    <w:p>
      <w:pPr>
        <w:rPr>
          <w:rFonts w:hint="eastAsia" w:ascii="楷体_GB2312" w:hAnsi="楷体" w:eastAsia="楷体_GB2312"/>
          <w:color w:val="000000"/>
          <w:sz w:val="32"/>
          <w:szCs w:val="32"/>
        </w:rPr>
      </w:pPr>
    </w:p>
    <w:p>
      <w:pPr>
        <w:pStyle w:val="2"/>
        <w:rPr>
          <w:rFonts w:hint="eastAsia" w:ascii="楷体_GB2312" w:hAnsi="楷体" w:eastAsia="楷体_GB2312"/>
          <w:color w:val="00000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pacing w:line="600" w:lineRule="exact"/>
        <w:ind w:firstLine="627" w:firstLineChars="196"/>
        <w:textAlignment w:val="auto"/>
        <w:rPr>
          <w:rFonts w:hint="eastAsia" w:ascii="楷体_GB2312" w:hAnsi="楷体" w:eastAsia="楷体_GB2312"/>
          <w:color w:val="000000"/>
          <w:sz w:val="32"/>
          <w:szCs w:val="32"/>
        </w:rPr>
      </w:pPr>
    </w:p>
    <w:p>
      <w:pPr>
        <w:rPr>
          <w:rFonts w:hint="eastAsia"/>
        </w:rPr>
      </w:pPr>
    </w:p>
    <w:p>
      <w:pPr>
        <w:spacing w:line="80" w:lineRule="exact"/>
        <w:rPr>
          <w:rFonts w:hint="eastAsia" w:ascii="经典粗宋简" w:hAnsi="宋体" w:eastAsia="经典粗宋简"/>
          <w:b/>
          <w:sz w:val="32"/>
          <w:szCs w:val="32"/>
        </w:rPr>
      </w:pPr>
    </w:p>
    <w:p>
      <w:pPr>
        <w:spacing w:line="80" w:lineRule="exact"/>
        <w:rPr>
          <w:rFonts w:hint="eastAsia" w:ascii="经典粗宋简" w:hAnsi="宋体" w:eastAsia="经典粗宋简"/>
          <w:b/>
          <w:sz w:val="32"/>
          <w:szCs w:val="32"/>
        </w:rPr>
      </w:pPr>
    </w:p>
    <w:p>
      <w:pPr>
        <w:spacing w:line="560" w:lineRule="exact"/>
        <w:ind w:firstLine="280" w:firstLineChars="100"/>
        <w:rPr>
          <w:rFonts w:hint="eastAsia" w:ascii="仿宋_GB2312" w:hAnsi="Times New Roman" w:eastAsia="仿宋_GB2312" w:cs="Times New Roman"/>
          <w:spacing w:val="-4"/>
          <w:sz w:val="28"/>
          <w:szCs w:val="28"/>
          <w:lang w:eastAsia="zh-CN"/>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eastAsia="仿宋_GB2312"/>
          <w:spacing w:val="-17"/>
          <w:sz w:val="28"/>
          <w:szCs w:val="28"/>
          <w:lang w:eastAsia="zh-CN"/>
        </w:rPr>
        <w:t>：</w:t>
      </w:r>
      <w:r>
        <w:rPr>
          <w:rFonts w:hint="eastAsia" w:ascii="仿宋_GB2312" w:eastAsia="仿宋_GB2312"/>
          <w:spacing w:val="-4"/>
          <w:sz w:val="28"/>
          <w:szCs w:val="28"/>
        </w:rPr>
        <w:t>区委各部门，区人大常委会办公室，区政协办公室，</w:t>
      </w:r>
      <w:r>
        <w:rPr>
          <w:rFonts w:hint="eastAsia" w:ascii="仿宋_GB2312" w:hAnsi="Times New Roman" w:eastAsia="仿宋_GB2312" w:cs="Times New Roman"/>
          <w:spacing w:val="-4"/>
          <w:sz w:val="28"/>
          <w:szCs w:val="28"/>
          <w:lang w:eastAsia="zh-CN"/>
        </w:rPr>
        <w:t>区监委，</w:t>
      </w:r>
    </w:p>
    <w:p>
      <w:pPr>
        <w:spacing w:line="560" w:lineRule="exact"/>
        <w:ind w:firstLine="1088" w:firstLineChars="400"/>
        <w:rPr>
          <w:rFonts w:hint="eastAsia" w:ascii="仿宋_GB2312" w:eastAsia="仿宋_GB2312"/>
          <w:sz w:val="28"/>
          <w:szCs w:val="28"/>
        </w:rPr>
      </w:pPr>
      <w:r>
        <w:rPr>
          <w:rFonts w:hint="eastAsia" w:ascii="仿宋_GB2312" w:eastAsia="仿宋_GB2312"/>
          <w:spacing w:val="-4"/>
          <w:sz w:val="28"/>
          <w:szCs w:val="28"/>
        </w:rPr>
        <w:t>区法院</w:t>
      </w:r>
      <w:r>
        <w:rPr>
          <w:rFonts w:hint="eastAsia" w:ascii="仿宋_GB2312" w:eastAsia="仿宋_GB2312"/>
          <w:sz w:val="28"/>
          <w:szCs w:val="28"/>
        </w:rPr>
        <w:t>，区人武部。</w:t>
      </w:r>
    </w:p>
    <w:p>
      <w:pPr>
        <w:spacing w:line="560" w:lineRule="exact"/>
        <w:ind w:firstLine="280" w:firstLineChars="100"/>
        <w:rPr>
          <w:rFonts w:hint="eastAsia" w:ascii="仿宋_GB2312" w:eastAsia="仿宋_GB2312"/>
          <w:sz w:val="28"/>
          <w:szCs w:val="28"/>
        </w:rPr>
      </w:pPr>
      <w:bookmarkStart w:id="3" w:name="OLE_LINK1"/>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z w:val="28"/>
          <w:szCs w:val="28"/>
        </w:rPr>
        <w:t xml:space="preserve">泰安市泰山区人民政府办公室       </w:t>
      </w:r>
      <w:r>
        <w:rPr>
          <w:rFonts w:hint="eastAsia"/>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 xml:space="preserve">日印发 </w:t>
      </w:r>
      <w:bookmarkEnd w:id="3"/>
      <w:r>
        <w:rPr>
          <w:rFonts w:hint="eastAsia" w:ascii="仿宋_GB2312" w:eastAsia="仿宋_GB2312"/>
          <w:sz w:val="28"/>
          <w:szCs w:val="28"/>
        </w:rPr>
        <w:t xml:space="preserve"> </w:t>
      </w:r>
    </w:p>
    <w:p>
      <w:pPr>
        <w:spacing w:line="240" w:lineRule="exact"/>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2336;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TI8p7UAAAABgEAAA8AAAAAAAAAAQAgAAAAIgAAAGRycy9kb3ducmV2LnhtbFBL&#10;AQIUABQAAAAIAIdO4kAIf7UK+gEAAPIDAAAOAAAAAAAAAAEAIAAAACMBAABkcnMvZTJvRG9jLnht&#10;bFBLBQYAAAAABgAGAFkBAACPBQAAAAA=&#10;">
                <v:fill on="f" focussize="0,0"/>
                <v:stroke color="#000000" joinstyle="round"/>
                <v:imagedata o:title=""/>
                <o:lock v:ext="edit" aspectratio="f"/>
              </v:line>
            </w:pict>
          </mc:Fallback>
        </mc:AlternateConten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0" w:lineRule="exact"/>
        <w:ind w:firstLine="627" w:firstLineChars="196"/>
        <w:textAlignment w:val="auto"/>
        <w:rPr>
          <w:rFonts w:hint="eastAsia" w:ascii="楷体_GB2312" w:hAnsi="楷体" w:eastAsia="楷体_GB2312"/>
          <w:color w:val="000000"/>
          <w:sz w:val="32"/>
          <w:szCs w:val="32"/>
        </w:rPr>
      </w:pPr>
    </w:p>
    <w:sectPr>
      <w:headerReference r:id="rId3" w:type="default"/>
      <w:footerReference r:id="rId4" w:type="default"/>
      <w:pgSz w:w="11906" w:h="16838"/>
      <w:pgMar w:top="1984" w:right="1531" w:bottom="1531" w:left="1531" w:header="851" w:footer="124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jc w:val="cente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jc w:val="cente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2B"/>
    <w:rsid w:val="00013189"/>
    <w:rsid w:val="0003072D"/>
    <w:rsid w:val="0003665F"/>
    <w:rsid w:val="0004263C"/>
    <w:rsid w:val="00050F75"/>
    <w:rsid w:val="000562CF"/>
    <w:rsid w:val="0007673A"/>
    <w:rsid w:val="00086A74"/>
    <w:rsid w:val="000911C5"/>
    <w:rsid w:val="00092886"/>
    <w:rsid w:val="00093A5D"/>
    <w:rsid w:val="00094034"/>
    <w:rsid w:val="00117219"/>
    <w:rsid w:val="001552D9"/>
    <w:rsid w:val="00155E97"/>
    <w:rsid w:val="00165675"/>
    <w:rsid w:val="00167F77"/>
    <w:rsid w:val="00171295"/>
    <w:rsid w:val="001A482A"/>
    <w:rsid w:val="001C321F"/>
    <w:rsid w:val="001C49B9"/>
    <w:rsid w:val="001C50F6"/>
    <w:rsid w:val="001E060D"/>
    <w:rsid w:val="001E383F"/>
    <w:rsid w:val="00212A7B"/>
    <w:rsid w:val="00284C86"/>
    <w:rsid w:val="002C656B"/>
    <w:rsid w:val="002C6815"/>
    <w:rsid w:val="002D3CB2"/>
    <w:rsid w:val="0030381C"/>
    <w:rsid w:val="00304686"/>
    <w:rsid w:val="00304EFB"/>
    <w:rsid w:val="00310F21"/>
    <w:rsid w:val="003214C4"/>
    <w:rsid w:val="003379C2"/>
    <w:rsid w:val="0034284B"/>
    <w:rsid w:val="00363ECA"/>
    <w:rsid w:val="0036787C"/>
    <w:rsid w:val="00387BBE"/>
    <w:rsid w:val="003A01F3"/>
    <w:rsid w:val="003D14FF"/>
    <w:rsid w:val="003E5447"/>
    <w:rsid w:val="003E7588"/>
    <w:rsid w:val="003F2B4A"/>
    <w:rsid w:val="00414EBB"/>
    <w:rsid w:val="0042036A"/>
    <w:rsid w:val="00424A40"/>
    <w:rsid w:val="00435E5E"/>
    <w:rsid w:val="00440DBF"/>
    <w:rsid w:val="0047161A"/>
    <w:rsid w:val="00476B3C"/>
    <w:rsid w:val="00477976"/>
    <w:rsid w:val="00487B88"/>
    <w:rsid w:val="004B13D1"/>
    <w:rsid w:val="004B42E9"/>
    <w:rsid w:val="004B5869"/>
    <w:rsid w:val="004D2834"/>
    <w:rsid w:val="004E201D"/>
    <w:rsid w:val="00510EE4"/>
    <w:rsid w:val="00522843"/>
    <w:rsid w:val="00554D45"/>
    <w:rsid w:val="00563F10"/>
    <w:rsid w:val="0059220B"/>
    <w:rsid w:val="005A5AB1"/>
    <w:rsid w:val="005A7BEB"/>
    <w:rsid w:val="005B0641"/>
    <w:rsid w:val="005B1C6B"/>
    <w:rsid w:val="005B1D39"/>
    <w:rsid w:val="005B3666"/>
    <w:rsid w:val="005D0C18"/>
    <w:rsid w:val="005F1C67"/>
    <w:rsid w:val="0060021C"/>
    <w:rsid w:val="00604A84"/>
    <w:rsid w:val="006124A0"/>
    <w:rsid w:val="00620243"/>
    <w:rsid w:val="00645408"/>
    <w:rsid w:val="006472FE"/>
    <w:rsid w:val="00655932"/>
    <w:rsid w:val="00665C7E"/>
    <w:rsid w:val="00676DA0"/>
    <w:rsid w:val="00681FDA"/>
    <w:rsid w:val="006878E2"/>
    <w:rsid w:val="006B0DEE"/>
    <w:rsid w:val="006B3B66"/>
    <w:rsid w:val="006C51C0"/>
    <w:rsid w:val="006E5B54"/>
    <w:rsid w:val="006F5945"/>
    <w:rsid w:val="00711F98"/>
    <w:rsid w:val="00735145"/>
    <w:rsid w:val="007669B4"/>
    <w:rsid w:val="0078407C"/>
    <w:rsid w:val="007913D8"/>
    <w:rsid w:val="007B0942"/>
    <w:rsid w:val="007B20C9"/>
    <w:rsid w:val="007C0D05"/>
    <w:rsid w:val="007D109E"/>
    <w:rsid w:val="007E06B4"/>
    <w:rsid w:val="007E44CA"/>
    <w:rsid w:val="007F429B"/>
    <w:rsid w:val="00842808"/>
    <w:rsid w:val="00851B5E"/>
    <w:rsid w:val="008651B0"/>
    <w:rsid w:val="00867821"/>
    <w:rsid w:val="00877C6F"/>
    <w:rsid w:val="00890A5D"/>
    <w:rsid w:val="00891085"/>
    <w:rsid w:val="00896DEB"/>
    <w:rsid w:val="008D0AEF"/>
    <w:rsid w:val="008F01D6"/>
    <w:rsid w:val="008F2E23"/>
    <w:rsid w:val="008F7139"/>
    <w:rsid w:val="00917BF7"/>
    <w:rsid w:val="00935006"/>
    <w:rsid w:val="009464E8"/>
    <w:rsid w:val="009546D0"/>
    <w:rsid w:val="00967BDF"/>
    <w:rsid w:val="0097314F"/>
    <w:rsid w:val="0098406E"/>
    <w:rsid w:val="00997FA2"/>
    <w:rsid w:val="009C624E"/>
    <w:rsid w:val="009D1CFE"/>
    <w:rsid w:val="009F253F"/>
    <w:rsid w:val="009F7E45"/>
    <w:rsid w:val="00A013DB"/>
    <w:rsid w:val="00A01552"/>
    <w:rsid w:val="00A0501F"/>
    <w:rsid w:val="00A06BEF"/>
    <w:rsid w:val="00A30DAA"/>
    <w:rsid w:val="00A32B82"/>
    <w:rsid w:val="00A33093"/>
    <w:rsid w:val="00A34559"/>
    <w:rsid w:val="00A44BEF"/>
    <w:rsid w:val="00A46705"/>
    <w:rsid w:val="00A47318"/>
    <w:rsid w:val="00A526F9"/>
    <w:rsid w:val="00A53FBE"/>
    <w:rsid w:val="00A5500C"/>
    <w:rsid w:val="00A7312D"/>
    <w:rsid w:val="00A73E8A"/>
    <w:rsid w:val="00A77764"/>
    <w:rsid w:val="00A77E2B"/>
    <w:rsid w:val="00AB5E7D"/>
    <w:rsid w:val="00AC17EB"/>
    <w:rsid w:val="00AC60C4"/>
    <w:rsid w:val="00AC73E0"/>
    <w:rsid w:val="00AD14D2"/>
    <w:rsid w:val="00AE2E3F"/>
    <w:rsid w:val="00AF576D"/>
    <w:rsid w:val="00B0092D"/>
    <w:rsid w:val="00B257E1"/>
    <w:rsid w:val="00B25FAD"/>
    <w:rsid w:val="00B36C3A"/>
    <w:rsid w:val="00B47BC6"/>
    <w:rsid w:val="00B64AC0"/>
    <w:rsid w:val="00B71CA1"/>
    <w:rsid w:val="00B728A9"/>
    <w:rsid w:val="00B756A4"/>
    <w:rsid w:val="00B91252"/>
    <w:rsid w:val="00BA347A"/>
    <w:rsid w:val="00BB0FD3"/>
    <w:rsid w:val="00BC5C5E"/>
    <w:rsid w:val="00BD768A"/>
    <w:rsid w:val="00BE0F94"/>
    <w:rsid w:val="00BF3354"/>
    <w:rsid w:val="00C2124F"/>
    <w:rsid w:val="00C21851"/>
    <w:rsid w:val="00C25344"/>
    <w:rsid w:val="00C30E3E"/>
    <w:rsid w:val="00C323A6"/>
    <w:rsid w:val="00C36AB9"/>
    <w:rsid w:val="00C37459"/>
    <w:rsid w:val="00C4089A"/>
    <w:rsid w:val="00C42F60"/>
    <w:rsid w:val="00C4480F"/>
    <w:rsid w:val="00C457B4"/>
    <w:rsid w:val="00C4663B"/>
    <w:rsid w:val="00C62C3D"/>
    <w:rsid w:val="00C63060"/>
    <w:rsid w:val="00C6537D"/>
    <w:rsid w:val="00C8440F"/>
    <w:rsid w:val="00C907A1"/>
    <w:rsid w:val="00CC07A2"/>
    <w:rsid w:val="00CC7E0E"/>
    <w:rsid w:val="00CD57DF"/>
    <w:rsid w:val="00CE0910"/>
    <w:rsid w:val="00CE0CD9"/>
    <w:rsid w:val="00D07203"/>
    <w:rsid w:val="00D15883"/>
    <w:rsid w:val="00D2549D"/>
    <w:rsid w:val="00D30398"/>
    <w:rsid w:val="00D30FA7"/>
    <w:rsid w:val="00D54D82"/>
    <w:rsid w:val="00D560B0"/>
    <w:rsid w:val="00D65CC9"/>
    <w:rsid w:val="00D7738F"/>
    <w:rsid w:val="00D82FBA"/>
    <w:rsid w:val="00D8709D"/>
    <w:rsid w:val="00D90F2F"/>
    <w:rsid w:val="00DA0A93"/>
    <w:rsid w:val="00DA313F"/>
    <w:rsid w:val="00DB740F"/>
    <w:rsid w:val="00DC1DAD"/>
    <w:rsid w:val="00DC47B7"/>
    <w:rsid w:val="00DE7930"/>
    <w:rsid w:val="00E06B40"/>
    <w:rsid w:val="00E30A20"/>
    <w:rsid w:val="00E34A34"/>
    <w:rsid w:val="00E4073E"/>
    <w:rsid w:val="00E44673"/>
    <w:rsid w:val="00E473F1"/>
    <w:rsid w:val="00E50812"/>
    <w:rsid w:val="00E55311"/>
    <w:rsid w:val="00E80AD9"/>
    <w:rsid w:val="00EA1898"/>
    <w:rsid w:val="00EA72ED"/>
    <w:rsid w:val="00ED1A1C"/>
    <w:rsid w:val="00ED2301"/>
    <w:rsid w:val="00EF291E"/>
    <w:rsid w:val="00F0448E"/>
    <w:rsid w:val="00F319BB"/>
    <w:rsid w:val="00F36E1F"/>
    <w:rsid w:val="00F66ECC"/>
    <w:rsid w:val="00F71E89"/>
    <w:rsid w:val="00F80D31"/>
    <w:rsid w:val="00F87292"/>
    <w:rsid w:val="00F95EF5"/>
    <w:rsid w:val="00F96565"/>
    <w:rsid w:val="00FB33A7"/>
    <w:rsid w:val="00FC34CA"/>
    <w:rsid w:val="00FE0372"/>
    <w:rsid w:val="00FE05D9"/>
    <w:rsid w:val="00FE46F2"/>
    <w:rsid w:val="00FE52F6"/>
    <w:rsid w:val="00FF52CC"/>
    <w:rsid w:val="00FF60D9"/>
    <w:rsid w:val="07343194"/>
    <w:rsid w:val="0C9D7E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locked/>
    <w:uiPriority w:val="99"/>
    <w:rPr>
      <w:rFonts w:ascii="Times New Roman" w:hAnsi="Times New Roman" w:eastAsia="宋体" w:cs="Times New Roman"/>
      <w:kern w:val="0"/>
      <w:sz w:val="18"/>
      <w:szCs w:val="18"/>
    </w:rPr>
  </w:style>
  <w:style w:type="character" w:customStyle="1" w:styleId="8">
    <w:name w:val="页眉 Char"/>
    <w:basedOn w:val="6"/>
    <w:link w:val="4"/>
    <w:semiHidden/>
    <w:qFormat/>
    <w:locked/>
    <w:uiPriority w:val="99"/>
    <w:rPr>
      <w:rFonts w:ascii="Times New Roman" w:hAnsi="Times New Roman" w:eastAsia="宋体" w:cs="Times New Roman"/>
      <w:kern w:val="0"/>
      <w:sz w:val="18"/>
      <w:szCs w:val="18"/>
    </w:rPr>
  </w:style>
  <w:style w:type="character" w:customStyle="1" w:styleId="9">
    <w:name w:val="Body text|1_"/>
    <w:basedOn w:val="6"/>
    <w:link w:val="10"/>
    <w:qFormat/>
    <w:uiPriority w:val="0"/>
    <w:rPr>
      <w:rFonts w:ascii="宋体" w:hAnsi="宋体" w:cs="宋体"/>
      <w:sz w:val="26"/>
      <w:szCs w:val="26"/>
      <w:lang w:val="zh-TW" w:eastAsia="zh-TW" w:bidi="zh-TW"/>
    </w:rPr>
  </w:style>
  <w:style w:type="paragraph" w:customStyle="1" w:styleId="10">
    <w:name w:val="Body text|1"/>
    <w:basedOn w:val="1"/>
    <w:link w:val="9"/>
    <w:qFormat/>
    <w:uiPriority w:val="0"/>
    <w:pPr>
      <w:spacing w:line="466" w:lineRule="auto"/>
      <w:ind w:firstLine="400"/>
      <w:jc w:val="left"/>
    </w:pPr>
    <w:rPr>
      <w:rFonts w:ascii="宋体" w:hAnsi="宋体" w:cs="宋体"/>
      <w:sz w:val="26"/>
      <w:szCs w:val="26"/>
      <w:lang w:val="zh-TW" w:eastAsia="zh-TW" w:bidi="zh-TW"/>
    </w:rPr>
  </w:style>
  <w:style w:type="character" w:customStyle="1" w:styleId="11">
    <w:name w:val="Body text|2_"/>
    <w:basedOn w:val="6"/>
    <w:link w:val="12"/>
    <w:qFormat/>
    <w:uiPriority w:val="0"/>
    <w:rPr>
      <w:rFonts w:ascii="宋体" w:hAnsi="宋体" w:cs="宋体"/>
      <w:sz w:val="30"/>
      <w:szCs w:val="30"/>
      <w:lang w:val="zh-TW" w:eastAsia="zh-TW" w:bidi="zh-TW"/>
    </w:rPr>
  </w:style>
  <w:style w:type="paragraph" w:customStyle="1" w:styleId="12">
    <w:name w:val="Body text|2"/>
    <w:basedOn w:val="1"/>
    <w:link w:val="11"/>
    <w:qFormat/>
    <w:uiPriority w:val="0"/>
    <w:pPr>
      <w:spacing w:after="40"/>
      <w:jc w:val="left"/>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230</Words>
  <Characters>1314</Characters>
  <Lines>10</Lines>
  <Paragraphs>3</Paragraphs>
  <TotalTime>9</TotalTime>
  <ScaleCrop>false</ScaleCrop>
  <LinksUpToDate>false</LinksUpToDate>
  <CharactersWithSpaces>1541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2021-12-03T01:24:00Z</dcterms:created>
  <dc:creator>Administrator</dc:creator>
  <cp:lastModifiedBy>泰山-松融雪</cp:lastModifiedBy>
  <cp:lastPrinted>2021-12-13T09:13:11Z</cp:lastPrinted>
  <dcterms:modified xsi:type="dcterms:W3CDTF">2021-12-13T09:21:41Z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418AC243B87242529E7FF03E46849899</vt:lpwstr>
  </property>
</Properties>
</file>