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hAnsi="宋体" w:eastAsia="仿宋_GB2312"/>
          <w:color w:val="FF0000"/>
          <w:spacing w:val="-11"/>
          <w:w w:val="38"/>
          <w:sz w:val="160"/>
          <w:szCs w:val="160"/>
        </w:rPr>
      </w:pPr>
      <w:r>
        <w:rPr>
          <w:rFonts w:hint="eastAsia" w:ascii="经典粗宋简" w:hAnsi="经典粗宋简" w:eastAsia="经典粗宋简" w:cs="经典粗宋简"/>
          <w:color w:val="FF0000"/>
          <w:spacing w:val="-11"/>
          <w:w w:val="38"/>
          <w:sz w:val="160"/>
          <w:szCs w:val="160"/>
          <w:lang w:eastAsia="zh-CN"/>
        </w:rPr>
        <w:t>泰安市泰山区人民政府</w:t>
      </w:r>
      <w:bookmarkStart w:id="0" w:name="_GoBack"/>
      <w:bookmarkEnd w:id="0"/>
      <w:r>
        <w:rPr>
          <w:rFonts w:hint="eastAsia" w:ascii="经典粗宋简" w:hAnsi="经典粗宋简" w:eastAsia="经典粗宋简" w:cs="经典粗宋简"/>
          <w:color w:val="FF0000"/>
          <w:spacing w:val="-11"/>
          <w:w w:val="38"/>
          <w:sz w:val="160"/>
          <w:szCs w:val="160"/>
          <w:lang w:eastAsia="zh-CN"/>
        </w:rPr>
        <w:t>办公室文件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FFFFFF"/>
          <w:sz w:val="34"/>
          <w:szCs w:val="34"/>
        </w:rPr>
      </w:pPr>
      <w:r>
        <w:rPr>
          <w:rFonts w:hint="eastAsia" w:ascii="仿宋_GB2312" w:eastAsia="仿宋_GB2312"/>
          <w:color w:val="FFFFFF"/>
          <w:sz w:val="34"/>
          <w:szCs w:val="34"/>
        </w:rPr>
        <w:t>日</w:t>
      </w:r>
    </w:p>
    <w:p>
      <w:pPr>
        <w:snapToGrid w:val="0"/>
        <w:spacing w:line="660" w:lineRule="exact"/>
        <w:jc w:val="center"/>
        <w:rPr>
          <w:rFonts w:hint="eastAsia" w:ascii="仿宋_GB2312" w:eastAsia="仿宋_GB2312"/>
          <w:sz w:val="32"/>
          <w:szCs w:val="32"/>
        </w:rPr>
      </w:pPr>
      <w:r>
        <w:rPr>
          <w:rFonts w:hint="eastAsia" w:ascii="仿宋_GB2312" w:eastAsia="仿宋_GB2312"/>
          <w:sz w:val="32"/>
          <w:szCs w:val="32"/>
        </w:rPr>
        <w:t>泰山</w:t>
      </w:r>
      <w:r>
        <w:rPr>
          <w:rFonts w:hint="eastAsia" w:ascii="仿宋_GB2312" w:eastAsia="仿宋_GB2312"/>
          <w:sz w:val="32"/>
          <w:szCs w:val="32"/>
          <w:lang w:eastAsia="zh-CN"/>
        </w:rPr>
        <w:t>政办发</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FFFFFF"/>
          <w:sz w:val="34"/>
          <w:szCs w:val="34"/>
        </w:rPr>
      </w:pPr>
    </w:p>
    <w:p>
      <w:pPr>
        <w:rPr>
          <w:rFonts w:hint="eastAsia"/>
          <w:sz w:val="44"/>
          <w:szCs w:val="44"/>
        </w:rPr>
      </w:pPr>
      <w:r>
        <w:rPr>
          <w:rFonts w:hint="eastAsia"/>
          <w:sz w:val="44"/>
          <w:szCs w:val="44"/>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50800</wp:posOffset>
                </wp:positionV>
                <wp:extent cx="5878830" cy="0"/>
                <wp:effectExtent l="0" t="9525" r="7620" b="9525"/>
                <wp:wrapNone/>
                <wp:docPr id="5" name="直接连接符 5"/>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pt;height:0pt;width:462.9pt;mso-position-horizontal:center;z-index:251663360;mso-width-relative:page;mso-height-relative:page;" filled="f" stroked="t" coordsize="21600,21600" o:gfxdata="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Aim1AAAAAQBAAAPAAAAAAAAAAEAIAAAACIAAABkcnMvZG93bnJldi54bWxQ&#10;SwECFAAUAAAACACHTuJA8BaHcvsBAADzAwAADgAAAAAAAAABACAAAAAjAQAAZHJzL2Uyb0RvYy54&#10;bWxQSwUGAAAAAAYABgBZAQAAkAUAAAAA&#10;">
                <v:fill on="f" focussize="0,0"/>
                <v:stroke weight="1.5pt" color="#FF0000" joinstyle="round"/>
                <v:imagedata o:title=""/>
                <o:lock v:ext="edit" aspectratio="f"/>
              </v:line>
            </w:pict>
          </mc:Fallback>
        </mc:AlternateContent>
      </w:r>
    </w:p>
    <w:p>
      <w:pPr>
        <w:spacing w:line="600" w:lineRule="exact"/>
        <w:jc w:val="center"/>
        <w:rPr>
          <w:rFonts w:ascii="华文中宋" w:hAnsi="华文中宋" w:eastAsia="华文中宋"/>
          <w:b/>
          <w:kern w:val="0"/>
          <w:sz w:val="44"/>
          <w:szCs w:val="44"/>
        </w:rPr>
      </w:pPr>
    </w:p>
    <w:p>
      <w:pPr>
        <w:spacing w:line="64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泰安市泰山区人民政府办公室</w:t>
      </w:r>
    </w:p>
    <w:p>
      <w:pPr>
        <w:spacing w:line="64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关于印发《泰安市泰山区创建国家慢性病</w:t>
      </w:r>
    </w:p>
    <w:p>
      <w:pPr>
        <w:spacing w:line="64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综合防控示范区工作方案》的通知</w:t>
      </w:r>
    </w:p>
    <w:p>
      <w:pPr>
        <w:spacing w:line="600" w:lineRule="exact"/>
        <w:rPr>
          <w:rFonts w:eastAsia="仿宋"/>
          <w:kern w:val="0"/>
          <w:sz w:val="32"/>
          <w:szCs w:val="32"/>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各街道办事处、镇人民政府，区政府有关部门：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《泰安市泰山区创建国家慢性病综合防控示范区工作方案》已经区政府同意，现印发你们，请认真组织实施。</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p>
    <w:p>
      <w:pPr>
        <w:spacing w:line="600" w:lineRule="exact"/>
        <w:ind w:firstLine="4160" w:firstLineChars="1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泰安市泰山区人民政府办公室</w:t>
      </w:r>
    </w:p>
    <w:p>
      <w:pPr>
        <w:spacing w:line="600" w:lineRule="exact"/>
        <w:ind w:left="0" w:leftChars="0" w:firstLine="5017" w:firstLineChars="156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日</w:t>
      </w:r>
    </w:p>
    <w:p>
      <w:pPr>
        <w:spacing w:line="600" w:lineRule="exact"/>
        <w:rPr>
          <w:rFonts w:ascii="仿宋" w:hAnsi="仿宋" w:eastAsia="仿宋"/>
          <w:kern w:val="0"/>
          <w:sz w:val="32"/>
          <w:szCs w:val="32"/>
        </w:rPr>
      </w:pPr>
    </w:p>
    <w:p>
      <w:pPr>
        <w:spacing w:line="600" w:lineRule="exact"/>
        <w:rPr>
          <w:rFonts w:ascii="仿宋" w:hAnsi="仿宋" w:eastAsia="仿宋"/>
          <w:kern w:val="0"/>
          <w:sz w:val="32"/>
          <w:szCs w:val="32"/>
        </w:rPr>
      </w:pPr>
    </w:p>
    <w:p>
      <w:pPr>
        <w:widowControl/>
        <w:spacing w:line="60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泰安市泰山区创建国家</w:t>
      </w:r>
    </w:p>
    <w:p>
      <w:pPr>
        <w:widowControl/>
        <w:spacing w:line="60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慢性病综合防控示范区工作方案</w:t>
      </w:r>
    </w:p>
    <w:p>
      <w:pPr>
        <w:spacing w:line="570" w:lineRule="exact"/>
        <w:ind w:firstLine="640" w:firstLineChars="200"/>
        <w:rPr>
          <w:rFonts w:ascii="仿宋" w:hAnsi="仿宋" w:eastAsia="仿宋"/>
          <w:kern w:val="0"/>
          <w:sz w:val="32"/>
          <w:szCs w:val="32"/>
        </w:rPr>
      </w:pP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为贯彻落实《健康中国2030规划纲要》《中国防治慢性病中长期规划(2017-2025年)》《泰安市泰山区国民经济和社会发展第十四个五年规划和2035年远景目标纲要》文件要求，努力推动“健康泰山区”建设和慢性病综合防控示范区建设工作深入开展，更好地保障人民群众身体健康，结合我区实际，制定本工作方案。</w:t>
      </w:r>
    </w:p>
    <w:p>
      <w:pPr>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一、工作背景</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慢性病是严重威胁我国居民健康的一类疾病，已成为影响国家经济社会发展的重大公共卫生问题。据统计，近年来主要慢性病造成的过早死亡率逐步上升，因慢性病死亡的占全死因的92.2%。慢性病的发生和流行与经济、社会、人口、行为、环境等因素密切相关，慢性病影响因素的综合性、复杂性决定了防治任务的长期性和艰巨性。</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为贯彻落实党的十八届五中全会提出的“推进健康中国建设”战略部署，深入学习贯彻习近平总书记系列重要讲话精神，坚持正确的卫生与健康工作方针，以提高人民健康水平为核心，以深化医药卫生体制改革为动力，以控制慢性病危险因素、建设健康支持性环境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泰山区建设奠定坚实基础。</w:t>
      </w:r>
    </w:p>
    <w:p>
      <w:pPr>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二、工作目标</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坚持以人民健康为中心，建立以政府主导、部门协作、社会动员、全民参与的机制，降低因慢性病造成的过早死亡。通过示范引领，开展健康支持性环境建设，营造健康生活方式氛围，提升居民健康水平，提高居民期望寿命。到2025年，居民健康素养水平达到25%，居民人均预期寿命达到79岁，因重点慢性病导致的过早死亡比2015年降低20%，心脑血管疾病死亡率下降15%，总体癌症5年生存率提高10%，人均每日食盐摄入量下降10%，居民健康水平不断提高。</w:t>
      </w:r>
    </w:p>
    <w:p>
      <w:pPr>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三、职责分工</w:t>
      </w:r>
    </w:p>
    <w:p>
      <w:pPr>
        <w:spacing w:line="570" w:lineRule="exact"/>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(一)共同职责</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1.各单位将慢性病综合防控示范区工作纳入本单位工作内容，制定相关工作方案，纳入单位年度目标管理和绩效考核。</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2.各单位将慢性病防控融入现有政策规章制度中。积极参与健康机关（单位）创建。</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3.建设无烟机关(单位)，工作场所设置禁烟标识，保持无烟环境。</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4.开展工间操活动，每年至少开展一次健身竞赛活动。</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5.广泛开展健康教育，定期传播慢性病防治和健康素养知识及技能。</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6.组织职工体检，建立健康档案，开展健康指导。</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7.根据领导小组办公室的安排部署完成其他相关工作。</w:t>
      </w:r>
    </w:p>
    <w:p>
      <w:pPr>
        <w:spacing w:line="570" w:lineRule="exact"/>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(二)单位职责</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1.区政府办公室</w:t>
      </w:r>
    </w:p>
    <w:p>
      <w:pPr>
        <w:spacing w:line="570" w:lineRule="exact"/>
        <w:ind w:firstLine="616" w:firstLineChars="200"/>
        <w:rPr>
          <w:rFonts w:ascii="仿宋_GB2312" w:hAnsi="仿宋" w:eastAsia="仿宋_GB2312"/>
          <w:spacing w:val="-6"/>
          <w:kern w:val="0"/>
          <w:sz w:val="32"/>
          <w:szCs w:val="32"/>
        </w:rPr>
      </w:pPr>
      <w:r>
        <w:rPr>
          <w:rFonts w:hint="eastAsia" w:ascii="仿宋_GB2312" w:hAnsi="仿宋" w:eastAsia="仿宋_GB2312"/>
          <w:spacing w:val="-6"/>
          <w:kern w:val="0"/>
          <w:sz w:val="32"/>
          <w:szCs w:val="32"/>
        </w:rPr>
        <w:t>负责示范区相关文件、方案的起草、审核、印发；将示范区建设纳入各部门目标考核和绩效管理；定期督查，建立督查问责的工作机制；负责慢性病防控各项政策制定和落实，发布相关工作报告。</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2.区委宣传部、区融媒体中心</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通过多种渠道积极开展慢性病防治全民健康教育，倡导全民健康生活方式；协助卫健部门开辟疾病防控和健康教育栏目，对全区慢性病防治有关新闻信息进行报道；将慢性病综合防控工作与文明创建项目有机衔接整合，以达到1+1&gt;2的实际效果。</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3.区发展和改革局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将慢性病防控工作纳入政府社会经济发展规划。</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4.区卫生健康局、区疾病预防控制中心</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承担示范区建设领导小组办公室日常工作；负责协调政府与各部门示范区建设工作，负责示范区建设技术牵头；负责全区慢性病防治体系建设；负责卫生健康信息化平台建设；负责慢性病早期筛查与人群健康管理；负责慢性病监测网络的构建并实施；负责示范区典型案例收集与推广应用；负责示范区工作报告撰写；负责发布示范区社会影响因素调查报告；负责示范区建设资料的收集、整理、归档等。</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5.区教育和体育局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负责学校健康教育和慢性病防控工作；负责无烟学校和健康学校创建工作；组织学生进行健康体检，对学生常见病采取干预措施；实施青少年体育活动促进计划，中、小学生每天锻炼不低于1小时；在学校推广健康口腔、“三减”等活动；鼓励学校体育场地免费向居民开放。</w:t>
      </w:r>
    </w:p>
    <w:p>
      <w:pPr>
        <w:spacing w:line="57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kern w:val="0"/>
          <w:sz w:val="32"/>
          <w:szCs w:val="32"/>
        </w:rPr>
        <w:t>在社区建设15分钟健身圈；推行公共体育场地或企事业单位体育场地免费或低收费开放；提高全区经常参加体育锻炼人口比例，促进体医融合；推广群众性健身运动，</w:t>
      </w:r>
      <w:r>
        <w:rPr>
          <w:rFonts w:hint="eastAsia" w:ascii="仿宋_GB2312" w:hAnsi="仿宋" w:eastAsia="仿宋_GB2312"/>
          <w:color w:val="000000" w:themeColor="text1"/>
          <w:kern w:val="0"/>
          <w:sz w:val="32"/>
          <w:szCs w:val="32"/>
        </w:rPr>
        <w:t>配合区直机关工委每年至少开展1次多部门参与的全民健身赛事活动。</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6.区民政局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动员社会力量参与慢性病防控工作；促进慢性病防治与居家养老、社区养老、机构养老深度融合；按流程提供火化数据。</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7.区财政局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慢性病防控工作经费纳入政府年度预算、决算管理；提供示范区建设专项工作经费，落实专款专用。</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8.区市场监督管理局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开展健康食堂、健康餐厅、健康市场创建；协助卫生健康部门在食品生产经营单位开展“三减”行动；禁止烟草广告。</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9.区医疗保障局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落实基本医疗保险、大病保险和医疗救助重大疾病保障等相关政策；</w:t>
      </w:r>
      <w:r>
        <w:rPr>
          <w:rFonts w:hint="eastAsia" w:ascii="仿宋_GB2312" w:hAnsi="仿宋" w:eastAsia="仿宋_GB2312"/>
          <w:color w:val="000000" w:themeColor="text1"/>
          <w:kern w:val="0"/>
          <w:sz w:val="32"/>
          <w:szCs w:val="32"/>
        </w:rPr>
        <w:t>落实上级关于提高签约患</w:t>
      </w:r>
      <w:r>
        <w:rPr>
          <w:rFonts w:hint="eastAsia" w:ascii="仿宋_GB2312" w:hAnsi="仿宋" w:eastAsia="仿宋_GB2312"/>
          <w:kern w:val="0"/>
          <w:sz w:val="32"/>
          <w:szCs w:val="32"/>
        </w:rPr>
        <w:t>者医疗保障水平和残疾人、流动人口、低收入等人群医疗救助水平的具体措施；保障基层医疗卫生机构重点慢性病治疗药品的供应和优先使用。</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10.区总工会</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制定机关、企事业单位工间健身活动制度，督促各单位开展工间健身活动和集体性健身活动；定期对机关、企事业单位职工体检情况进行检查，并开展健康指导。</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11.区综合行政执法局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协助卫生健康部门、街道镇开展健康主题公园、健康步道、健康街区等健康支持性环境建设。</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12.区统计局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提供全区人口、教育、经济、社会发展等统计数据。</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13.区交通运输局</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负责各交通车站、公交站台慢性病防控宣传；车站、公共交通工具要设置禁烟标识，禁止烟草广告。</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14.各街道办事处、镇人民政府</w:t>
      </w: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负责健康家庭、健康社区、健康主题公园、健康步道、健康街区、健康小屋等健康支持性环境的创建；开展群众性健身运动，每个健康社区至少有5个群众性健身活动团体，并配有体育指导员和健康指导员；广泛开展健康教育，在社区设置健康教育活动室、宣传栏，举办健康主题日宣传活动和健康讲座；开展慢性病防控和“三减三健”专项行动；开展死因登记、心脑血管疾病、肿瘤、慢阻肺、住院伤害等监测工作；组织辖区老年人健康体检，推进家庭医生签约服务；扎实推进“三高共管，六病同防”“癌症早诊早治”等工作；负责慢性病示范区建设的其他任务。</w:t>
      </w:r>
    </w:p>
    <w:p>
      <w:pPr>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四、保障措施</w:t>
      </w:r>
    </w:p>
    <w:p>
      <w:pPr>
        <w:spacing w:line="570" w:lineRule="exact"/>
        <w:ind w:firstLine="640" w:firstLineChars="200"/>
        <w:rPr>
          <w:rFonts w:ascii="仿宋_GB2312" w:hAnsi="仿宋" w:eastAsia="仿宋_GB2312"/>
          <w:kern w:val="0"/>
          <w:sz w:val="32"/>
          <w:szCs w:val="32"/>
        </w:rPr>
      </w:pPr>
      <w:r>
        <w:rPr>
          <w:rFonts w:hint="eastAsia" w:ascii="楷体_GB2312" w:hAnsi="楷体_GB2312" w:eastAsia="楷体_GB2312" w:cs="楷体_GB2312"/>
          <w:b w:val="0"/>
          <w:bCs/>
          <w:kern w:val="0"/>
          <w:sz w:val="32"/>
          <w:szCs w:val="32"/>
        </w:rPr>
        <w:t>一是组织保障。</w:t>
      </w:r>
      <w:r>
        <w:rPr>
          <w:rFonts w:hint="eastAsia" w:ascii="仿宋_GB2312" w:hAnsi="仿宋" w:eastAsia="仿宋_GB2312"/>
          <w:kern w:val="0"/>
          <w:sz w:val="32"/>
          <w:szCs w:val="32"/>
        </w:rPr>
        <w:t>把创建国家级慢性病综合防控示范区纳入政府重点工作，由区慢性病防控领导小组统筹安排全区的慢性病综合防控工作。</w:t>
      </w:r>
    </w:p>
    <w:p>
      <w:pPr>
        <w:spacing w:line="570" w:lineRule="exact"/>
        <w:ind w:firstLine="640" w:firstLineChars="200"/>
        <w:rPr>
          <w:rFonts w:ascii="仿宋_GB2312" w:hAnsi="仿宋" w:eastAsia="仿宋_GB2312"/>
          <w:kern w:val="0"/>
          <w:sz w:val="32"/>
          <w:szCs w:val="32"/>
        </w:rPr>
      </w:pPr>
      <w:r>
        <w:rPr>
          <w:rFonts w:hint="eastAsia" w:ascii="楷体_GB2312" w:hAnsi="楷体_GB2312" w:eastAsia="楷体_GB2312" w:cs="楷体_GB2312"/>
          <w:b w:val="0"/>
          <w:bCs/>
          <w:kern w:val="0"/>
          <w:sz w:val="32"/>
          <w:szCs w:val="32"/>
        </w:rPr>
        <w:t>二是经费保障。</w:t>
      </w:r>
      <w:r>
        <w:rPr>
          <w:rFonts w:hint="eastAsia" w:ascii="仿宋_GB2312" w:hAnsi="仿宋" w:eastAsia="仿宋_GB2312"/>
          <w:kern w:val="0"/>
          <w:sz w:val="32"/>
          <w:szCs w:val="32"/>
        </w:rPr>
        <w:t>将慢性病防控工作经费纳入财政预算，支持和保障示范区建设工作长期深入开展，并建立政府主导、社会力量支持的慢性病综合防控工作机制，促进我区慢性病综合防控工作可持续发展。</w:t>
      </w:r>
    </w:p>
    <w:p>
      <w:pPr>
        <w:spacing w:line="570" w:lineRule="exact"/>
        <w:ind w:firstLine="640" w:firstLineChars="200"/>
        <w:rPr>
          <w:rFonts w:ascii="仿宋_GB2312" w:hAnsi="仿宋" w:eastAsia="仿宋_GB2312"/>
          <w:kern w:val="0"/>
          <w:sz w:val="32"/>
          <w:szCs w:val="32"/>
        </w:rPr>
      </w:pPr>
      <w:r>
        <w:rPr>
          <w:rFonts w:hint="eastAsia" w:ascii="楷体_GB2312" w:hAnsi="楷体_GB2312" w:eastAsia="楷体_GB2312" w:cs="楷体_GB2312"/>
          <w:b w:val="0"/>
          <w:bCs/>
          <w:kern w:val="0"/>
          <w:sz w:val="32"/>
          <w:szCs w:val="32"/>
        </w:rPr>
        <w:t>三是政策保障。</w:t>
      </w:r>
      <w:r>
        <w:rPr>
          <w:rFonts w:hint="eastAsia" w:ascii="仿宋_GB2312" w:hAnsi="仿宋" w:eastAsia="仿宋_GB2312"/>
          <w:kern w:val="0"/>
          <w:sz w:val="32"/>
          <w:szCs w:val="32"/>
        </w:rPr>
        <w:t>各单位将慢性病防控融入现有政策规章制度的制定当中，包括烟草控制、降低有害饮酒、营养干预、控制体重、全民健身等慢性病危险因素干预、疾病管理相关的政策规章制度。</w:t>
      </w:r>
    </w:p>
    <w:p>
      <w:pPr>
        <w:spacing w:line="570" w:lineRule="exact"/>
        <w:ind w:firstLine="640" w:firstLineChars="200"/>
        <w:rPr>
          <w:rFonts w:ascii="仿宋_GB2312" w:hAnsi="仿宋" w:eastAsia="仿宋_GB2312"/>
          <w:kern w:val="0"/>
          <w:sz w:val="32"/>
          <w:szCs w:val="32"/>
        </w:rPr>
      </w:pPr>
      <w:r>
        <w:rPr>
          <w:rFonts w:hint="eastAsia" w:ascii="楷体_GB2312" w:hAnsi="楷体_GB2312" w:eastAsia="楷体_GB2312" w:cs="楷体_GB2312"/>
          <w:b w:val="0"/>
          <w:bCs/>
          <w:kern w:val="0"/>
          <w:sz w:val="32"/>
          <w:szCs w:val="32"/>
        </w:rPr>
        <w:t>四是督导检查。</w:t>
      </w:r>
      <w:r>
        <w:rPr>
          <w:rFonts w:hint="eastAsia" w:ascii="仿宋_GB2312" w:hAnsi="仿宋" w:eastAsia="仿宋_GB2312"/>
          <w:kern w:val="0"/>
          <w:sz w:val="32"/>
          <w:szCs w:val="32"/>
        </w:rPr>
        <w:t>领导小组办公室每年组织多个成员单位对示范区建设工作开展2次联合督导工作，及时研究解决示范区建设工作中存在的问题，保障各项工作及时落实到位。将督导及评估结果进行通报，考核结果纳入各单位年度绩效考核。</w:t>
      </w:r>
    </w:p>
    <w:p>
      <w:pPr>
        <w:spacing w:line="570" w:lineRule="exact"/>
        <w:ind w:firstLine="640" w:firstLineChars="200"/>
        <w:rPr>
          <w:rFonts w:ascii="仿宋_GB2312" w:hAnsi="仿宋" w:eastAsia="仿宋_GB2312"/>
          <w:kern w:val="0"/>
          <w:sz w:val="32"/>
          <w:szCs w:val="32"/>
        </w:rPr>
      </w:pPr>
    </w:p>
    <w:p>
      <w:pPr>
        <w:spacing w:line="57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附件：1.泰安市泰山区慢性病综合防控领导小组成员名单</w:t>
      </w:r>
    </w:p>
    <w:p>
      <w:pPr>
        <w:spacing w:line="570" w:lineRule="exact"/>
        <w:ind w:firstLine="1600" w:firstLineChars="500"/>
        <w:rPr>
          <w:rFonts w:ascii="仿宋_GB2312" w:hAnsi="仿宋" w:eastAsia="仿宋_GB2312"/>
          <w:spacing w:val="-11"/>
          <w:kern w:val="0"/>
          <w:sz w:val="32"/>
          <w:szCs w:val="32"/>
        </w:rPr>
      </w:pPr>
      <w:r>
        <w:rPr>
          <w:rFonts w:hint="eastAsia" w:ascii="仿宋_GB2312" w:hAnsi="仿宋" w:eastAsia="仿宋_GB2312"/>
          <w:kern w:val="0"/>
          <w:sz w:val="32"/>
          <w:szCs w:val="32"/>
        </w:rPr>
        <w:t>2.</w:t>
      </w:r>
      <w:r>
        <w:rPr>
          <w:rFonts w:hint="eastAsia" w:ascii="仿宋_GB2312" w:hAnsi="仿宋" w:eastAsia="仿宋_GB2312"/>
          <w:spacing w:val="-6"/>
          <w:kern w:val="0"/>
          <w:sz w:val="32"/>
          <w:szCs w:val="32"/>
        </w:rPr>
        <w:t>泰安市泰山区慢性病综合防控示范区建设指标体</w:t>
      </w:r>
      <w:r>
        <w:rPr>
          <w:rFonts w:hint="eastAsia" w:ascii="仿宋_GB2312" w:hAnsi="仿宋" w:eastAsia="仿宋_GB2312"/>
          <w:spacing w:val="-11"/>
          <w:kern w:val="0"/>
          <w:sz w:val="32"/>
          <w:szCs w:val="32"/>
        </w:rPr>
        <w:t>系</w:t>
      </w:r>
    </w:p>
    <w:p>
      <w:pPr>
        <w:spacing w:line="580" w:lineRule="exact"/>
        <w:ind w:firstLine="640" w:firstLineChars="200"/>
        <w:rPr>
          <w:rFonts w:ascii="仿宋_GB2312" w:hAnsi="仿宋" w:eastAsia="仿宋_GB2312"/>
          <w:kern w:val="0"/>
          <w:sz w:val="32"/>
          <w:szCs w:val="32"/>
        </w:rPr>
      </w:pPr>
    </w:p>
    <w:p>
      <w:pPr>
        <w:widowControl/>
        <w:spacing w:line="600" w:lineRule="exact"/>
        <w:jc w:val="left"/>
        <w:rPr>
          <w:rFonts w:ascii="仿宋" w:hAnsi="仿宋" w:eastAsia="仿宋"/>
          <w:kern w:val="0"/>
          <w:sz w:val="32"/>
          <w:szCs w:val="32"/>
        </w:rPr>
      </w:pPr>
      <w:r>
        <w:rPr>
          <w:rFonts w:ascii="仿宋" w:hAnsi="仿宋" w:eastAsia="仿宋"/>
          <w:kern w:val="0"/>
          <w:sz w:val="32"/>
          <w:szCs w:val="32"/>
        </w:rPr>
        <w:br w:type="page"/>
      </w:r>
    </w:p>
    <w:p>
      <w:pPr>
        <w:spacing w:line="600" w:lineRule="exact"/>
        <w:rPr>
          <w:rFonts w:ascii="黑体" w:hAnsi="黑体" w:eastAsia="黑体"/>
          <w:kern w:val="0"/>
          <w:sz w:val="32"/>
          <w:szCs w:val="32"/>
        </w:rPr>
      </w:pPr>
      <w:r>
        <w:rPr>
          <w:rFonts w:hint="eastAsia" w:ascii="黑体" w:hAnsi="黑体" w:eastAsia="黑体"/>
          <w:kern w:val="0"/>
          <w:sz w:val="32"/>
          <w:szCs w:val="32"/>
        </w:rPr>
        <w:t>附件1</w:t>
      </w:r>
    </w:p>
    <w:p>
      <w:pPr>
        <w:spacing w:line="600" w:lineRule="exact"/>
        <w:jc w:val="center"/>
        <w:rPr>
          <w:rFonts w:ascii="华文中宋" w:hAnsi="华文中宋" w:eastAsia="华文中宋"/>
          <w:kern w:val="0"/>
          <w:sz w:val="44"/>
          <w:szCs w:val="44"/>
        </w:rPr>
      </w:pPr>
    </w:p>
    <w:p>
      <w:pPr>
        <w:spacing w:line="60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泰安市泰山区创建国家慢性病综合防控</w:t>
      </w:r>
    </w:p>
    <w:p>
      <w:pPr>
        <w:spacing w:line="600" w:lineRule="exact"/>
        <w:jc w:val="center"/>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示范区工作领导小组成员名单</w:t>
      </w:r>
    </w:p>
    <w:p>
      <w:pPr>
        <w:spacing w:line="600" w:lineRule="exact"/>
        <w:jc w:val="center"/>
        <w:rPr>
          <w:rFonts w:ascii="华文中宋" w:hAnsi="华文中宋" w:eastAsia="华文中宋"/>
          <w:kern w:val="0"/>
          <w:sz w:val="44"/>
          <w:szCs w:val="44"/>
        </w:rPr>
      </w:pP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长：周鹏飞</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副组长：张  玲</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员：赵  健（区发展和改革局）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孙一国（区政府办公室）</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宋洪锦（区委宣传部）</w:t>
      </w:r>
    </w:p>
    <w:p>
      <w:pPr>
        <w:spacing w:line="60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周  栋（区教育和体育局）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李惠清（区民政局）</w:t>
      </w:r>
    </w:p>
    <w:p>
      <w:pPr>
        <w:spacing w:line="60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武永明（区财政局）</w:t>
      </w:r>
    </w:p>
    <w:p>
      <w:pPr>
        <w:spacing w:line="60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杨洪柱（区交通运输局）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杨卫兵（区卫生健康局）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任成军（区综合行政执法局）</w:t>
      </w:r>
    </w:p>
    <w:p>
      <w:pPr>
        <w:spacing w:line="60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  磊（区市场监督管理局）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朱  杰（区医疗保障局）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马  丽（区统计局）</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  磊（区总工会）</w:t>
      </w:r>
    </w:p>
    <w:p>
      <w:pPr>
        <w:spacing w:line="60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李歧林（区疾控中心）</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温永泉（区融媒体中心）</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姜  剑</w:t>
      </w:r>
      <w:r>
        <w:rPr>
          <w:rFonts w:hint="eastAsia" w:ascii="仿宋_GB2312" w:hAnsi="仿宋_GB2312" w:eastAsia="仿宋_GB2312" w:cs="仿宋_GB2312"/>
          <w:kern w:val="0"/>
          <w:sz w:val="32"/>
          <w:szCs w:val="32"/>
        </w:rPr>
        <w:t>（财源街道办事处）</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徐  刚</w:t>
      </w:r>
      <w:r>
        <w:rPr>
          <w:rFonts w:hint="eastAsia" w:ascii="仿宋_GB2312" w:hAnsi="仿宋_GB2312" w:eastAsia="仿宋_GB2312" w:cs="仿宋_GB2312"/>
          <w:kern w:val="0"/>
          <w:sz w:val="32"/>
          <w:szCs w:val="32"/>
        </w:rPr>
        <w:t>（岱庙街道办事处）</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刘  魁</w:t>
      </w:r>
      <w:r>
        <w:rPr>
          <w:rFonts w:hint="eastAsia" w:ascii="仿宋_GB2312" w:hAnsi="仿宋_GB2312" w:eastAsia="仿宋_GB2312" w:cs="仿宋_GB2312"/>
          <w:kern w:val="0"/>
          <w:sz w:val="32"/>
          <w:szCs w:val="32"/>
        </w:rPr>
        <w:t>（泰前街道办事处）</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张  永</w:t>
      </w:r>
      <w:r>
        <w:rPr>
          <w:rFonts w:hint="eastAsia" w:ascii="仿宋_GB2312" w:hAnsi="仿宋_GB2312" w:eastAsia="仿宋_GB2312" w:cs="仿宋_GB2312"/>
          <w:kern w:val="0"/>
          <w:sz w:val="32"/>
          <w:szCs w:val="32"/>
        </w:rPr>
        <w:t>（上高街道办事处）</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张  鹏</w:t>
      </w:r>
      <w:r>
        <w:rPr>
          <w:rFonts w:hint="eastAsia" w:ascii="仿宋_GB2312" w:hAnsi="仿宋_GB2312" w:eastAsia="仿宋_GB2312" w:cs="仿宋_GB2312"/>
          <w:kern w:val="0"/>
          <w:sz w:val="32"/>
          <w:szCs w:val="32"/>
        </w:rPr>
        <w:t>（徐家楼街道办事处）</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季秀华</w:t>
      </w:r>
      <w:r>
        <w:rPr>
          <w:rFonts w:hint="eastAsia" w:ascii="仿宋_GB2312" w:hAnsi="仿宋_GB2312" w:eastAsia="仿宋_GB2312" w:cs="仿宋_GB2312"/>
          <w:kern w:val="0"/>
          <w:sz w:val="32"/>
          <w:szCs w:val="32"/>
        </w:rPr>
        <w:t>（省庄镇人民政府）</w:t>
      </w:r>
    </w:p>
    <w:p>
      <w:pPr>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马少亮</w:t>
      </w:r>
      <w:r>
        <w:rPr>
          <w:rFonts w:hint="eastAsia" w:ascii="仿宋_GB2312" w:hAnsi="仿宋_GB2312" w:eastAsia="仿宋_GB2312" w:cs="仿宋_GB2312"/>
          <w:kern w:val="0"/>
          <w:sz w:val="32"/>
          <w:szCs w:val="32"/>
        </w:rPr>
        <w:t>（邱家店镇人民政府）</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领导小组办公室设在区卫生健康局，杨卫兵同志兼任办公室主任。</w:t>
      </w:r>
    </w:p>
    <w:p>
      <w:pPr>
        <w:spacing w:line="600" w:lineRule="exact"/>
        <w:ind w:firstLine="640" w:firstLineChars="200"/>
        <w:rPr>
          <w:rFonts w:ascii="仿宋" w:hAnsi="仿宋" w:eastAsia="仿宋"/>
          <w:sz w:val="32"/>
          <w:szCs w:val="32"/>
        </w:rPr>
      </w:pPr>
    </w:p>
    <w:p>
      <w:pPr>
        <w:widowControl/>
        <w:spacing w:line="600" w:lineRule="exact"/>
        <w:jc w:val="left"/>
        <w:rPr>
          <w:rFonts w:ascii="仿宋" w:hAnsi="仿宋" w:eastAsia="仿宋"/>
          <w:sz w:val="32"/>
          <w:szCs w:val="32"/>
        </w:rPr>
      </w:pPr>
      <w:r>
        <w:rPr>
          <w:rFonts w:ascii="仿宋" w:hAnsi="仿宋" w:eastAsia="仿宋"/>
          <w:sz w:val="32"/>
          <w:szCs w:val="32"/>
        </w:rPr>
        <w:br w:type="page"/>
      </w:r>
    </w:p>
    <w:p>
      <w:pPr>
        <w:spacing w:line="600" w:lineRule="exact"/>
        <w:rPr>
          <w:rFonts w:ascii="黑体" w:hAnsi="黑体" w:eastAsia="黑体"/>
          <w:sz w:val="32"/>
          <w:szCs w:val="32"/>
        </w:rPr>
      </w:pPr>
      <w:r>
        <w:rPr>
          <w:rFonts w:hint="eastAsia" w:ascii="黑体" w:hAnsi="黑体" w:eastAsia="黑体"/>
          <w:sz w:val="32"/>
          <w:szCs w:val="32"/>
        </w:rPr>
        <w:t>附件2</w:t>
      </w:r>
    </w:p>
    <w:p>
      <w:pPr>
        <w:widowControl/>
        <w:spacing w:line="240" w:lineRule="exact"/>
        <w:jc w:val="left"/>
        <w:rPr>
          <w:rFonts w:ascii="仿宋" w:hAnsi="仿宋" w:eastAsia="仿宋"/>
          <w:sz w:val="32"/>
          <w:szCs w:val="32"/>
        </w:rPr>
      </w:pPr>
    </w:p>
    <w:p>
      <w:pPr>
        <w:spacing w:line="60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泰安市泰山区创建国家慢性病综合防控</w:t>
      </w:r>
    </w:p>
    <w:p>
      <w:pPr>
        <w:spacing w:line="60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sz w:val="44"/>
          <w:szCs w:val="44"/>
        </w:rPr>
        <w:t>示范区指标及职责分工</w:t>
      </w:r>
    </w:p>
    <w:tbl>
      <w:tblPr>
        <w:tblStyle w:val="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62"/>
        <w:gridCol w:w="2268"/>
        <w:gridCol w:w="414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8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20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blHeader/>
          <w:jc w:val="center"/>
        </w:trPr>
        <w:tc>
          <w:tcPr>
            <w:tcW w:w="817" w:type="dxa"/>
            <w:vMerge w:val="restart"/>
            <w:shd w:val="clear" w:color="auto" w:fill="auto"/>
            <w:vAlign w:val="center"/>
          </w:tcPr>
          <w:p>
            <w:pPr>
              <w:widowControl/>
              <w:rPr>
                <w:rFonts w:cs="Arial" w:asciiTheme="minorEastAsia" w:hAnsiTheme="minorEastAsia"/>
                <w:kern w:val="0"/>
                <w:sz w:val="18"/>
                <w:szCs w:val="18"/>
              </w:rPr>
            </w:pPr>
            <w:r>
              <w:rPr>
                <w:rFonts w:hint="eastAsia" w:ascii="黑体" w:hAnsi="黑体" w:eastAsia="黑体" w:cs="黑体"/>
                <w:kern w:val="0"/>
                <w:szCs w:val="21"/>
              </w:rPr>
              <w:t>一、政策发展（60分）</w:t>
            </w:r>
          </w:p>
        </w:tc>
        <w:tc>
          <w:tcPr>
            <w:tcW w:w="1062" w:type="dxa"/>
            <w:vMerge w:val="restart"/>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（一）发挥政府主导作用，建立多部门协作联动机制。（18分）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1.辖区政府成立示范区建设领导小组，明确并落实部门职责，建立完善的信息反馈沟通制度。</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（1）成立辖区示范区建设领导小组，政府主要领导任组长，明确各部门职责，2分；其余0分。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（2）设立示范区建设工作办公室，1分；其余0分。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（3）每年召开1次及以上领导小组工作会议，1分；其余0分。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（4）根据实际工作需要及时召开联络员会议，1分；其余0分。</w:t>
            </w:r>
          </w:p>
        </w:tc>
        <w:tc>
          <w:tcPr>
            <w:tcW w:w="1205"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2.辖区政府将慢性病防控工作纳入当地政府经济社会发展规划。</w:t>
            </w:r>
            <w:r>
              <w:rPr>
                <w:rFonts w:hint="eastAsia" w:cs="Arial" w:asciiTheme="minorEastAsia" w:hAnsiTheme="minorEastAsia"/>
                <w:kern w:val="0"/>
                <w:sz w:val="18"/>
                <w:szCs w:val="18"/>
              </w:rPr>
              <w:t>（3分）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（1）慢性病防控工作纳入政府社会经济发展规划，2分；其余0分。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（2）政府制定慢性病综合防控示范区建设实施方案，1分；其余0分。</w:t>
            </w:r>
          </w:p>
        </w:tc>
        <w:tc>
          <w:tcPr>
            <w:tcW w:w="1205"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3.慢性病防控融入各部门政策规章制度，有烟草控制、降低有害饮酒、减盐、控油、控制体重、全民健身等慢性病危险因素干预、疾病管理相关的政策规章制度。</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抽查5个部门制定落实相关健康政策情况。</w:t>
            </w:r>
          </w:p>
          <w:p>
            <w:pPr>
              <w:widowControl/>
              <w:rPr>
                <w:rFonts w:cs="Arial" w:asciiTheme="minorEastAsia" w:hAnsiTheme="minorEastAsia"/>
                <w:kern w:val="0"/>
                <w:sz w:val="18"/>
                <w:szCs w:val="18"/>
              </w:rPr>
            </w:pPr>
            <w:r>
              <w:rPr>
                <w:rFonts w:cs="Arial" w:asciiTheme="minorEastAsia" w:hAnsiTheme="minorEastAsia"/>
                <w:kern w:val="0"/>
                <w:sz w:val="18"/>
                <w:szCs w:val="18"/>
              </w:rPr>
              <w:t>（1）凡制定并落实，每个部门得1分，满分5分。</w:t>
            </w:r>
          </w:p>
          <w:p>
            <w:pPr>
              <w:widowControl/>
              <w:rPr>
                <w:rFonts w:cs="Arial" w:asciiTheme="minorEastAsia" w:hAnsiTheme="minorEastAsia"/>
                <w:kern w:val="0"/>
                <w:sz w:val="18"/>
                <w:szCs w:val="18"/>
              </w:rPr>
            </w:pPr>
            <w:r>
              <w:rPr>
                <w:rFonts w:cs="Arial" w:asciiTheme="minorEastAsia" w:hAnsiTheme="minorEastAsia"/>
                <w:kern w:val="0"/>
                <w:sz w:val="18"/>
                <w:szCs w:val="18"/>
              </w:rPr>
              <w:t>（2）制定但没有落实，每个部门得0.5分。</w:t>
            </w:r>
          </w:p>
        </w:tc>
        <w:tc>
          <w:tcPr>
            <w:tcW w:w="1205"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4.示范区建设领导小组建立工作督导制度，开展示范区建设的多部门联合督导。</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（1）辖区政府主导每年组织2次由5个及以上部门参与的联合督导，每次得1分；低于5个部门参与得0.5分。对于在政府主导下采用第三方督导的，每年组织2次，每次得1分。</w:t>
            </w:r>
          </w:p>
          <w:p>
            <w:pPr>
              <w:widowControl/>
              <w:rPr>
                <w:rFonts w:cs="Arial" w:asciiTheme="minorEastAsia" w:hAnsiTheme="minorEastAsia"/>
                <w:kern w:val="0"/>
                <w:sz w:val="18"/>
                <w:szCs w:val="18"/>
              </w:rPr>
            </w:pPr>
            <w:r>
              <w:rPr>
                <w:rFonts w:cs="Arial" w:asciiTheme="minorEastAsia" w:hAnsiTheme="minorEastAsia"/>
                <w:kern w:val="0"/>
                <w:sz w:val="18"/>
                <w:szCs w:val="18"/>
              </w:rPr>
              <w:t>（2）督导内容主要包括部门合作建立的信息沟通共享、激励问责、质量控制等</w:t>
            </w:r>
            <w:r>
              <w:rPr>
                <w:rFonts w:hint="eastAsia" w:cs="Arial" w:asciiTheme="minorEastAsia" w:hAnsiTheme="minorEastAsia"/>
                <w:kern w:val="0"/>
                <w:sz w:val="18"/>
                <w:szCs w:val="18"/>
              </w:rPr>
              <w:t>3</w:t>
            </w:r>
            <w:r>
              <w:rPr>
                <w:rFonts w:cs="Arial" w:asciiTheme="minorEastAsia" w:hAnsiTheme="minorEastAsia"/>
                <w:kern w:val="0"/>
                <w:sz w:val="18"/>
                <w:szCs w:val="18"/>
              </w:rPr>
              <w:t>个基本运行机制情况，每个机制分值为1分。</w:t>
            </w:r>
          </w:p>
        </w:tc>
        <w:tc>
          <w:tcPr>
            <w:tcW w:w="1205"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（二）保障慢性病防控经费。（10分）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1.慢性病防控工作经费纳入政府年度预算、决算管理。</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（1）慢性病防控工作经费纳入政府预算、决算管理，各2分，共4分。</w:t>
            </w:r>
          </w:p>
          <w:p>
            <w:pPr>
              <w:widowControl/>
              <w:rPr>
                <w:rFonts w:cs="Arial" w:asciiTheme="minorEastAsia" w:hAnsiTheme="minorEastAsia"/>
                <w:kern w:val="0"/>
                <w:sz w:val="18"/>
                <w:szCs w:val="18"/>
              </w:rPr>
            </w:pPr>
            <w:r>
              <w:rPr>
                <w:rFonts w:cs="Arial" w:asciiTheme="minorEastAsia" w:hAnsiTheme="minorEastAsia"/>
                <w:kern w:val="0"/>
                <w:sz w:val="18"/>
                <w:szCs w:val="18"/>
              </w:rPr>
              <w:t>（2）经费预算执行率100%，1分；其余0分。</w:t>
            </w:r>
          </w:p>
        </w:tc>
        <w:tc>
          <w:tcPr>
            <w:tcW w:w="1205"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2.辖区政府按规划、计划提供示范区建设专项工作经费，专款专用。</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（1）辖区提供示范区建设专项工作经费，3分；其余0分。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（2）慢性病防控经费专项管理，确保专款专用，2分；其余0分。</w:t>
            </w:r>
          </w:p>
        </w:tc>
        <w:tc>
          <w:tcPr>
            <w:tcW w:w="1205"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财政局</w:t>
            </w:r>
          </w:p>
        </w:tc>
      </w:tr>
    </w:tbl>
    <w:p>
      <w:pPr>
        <w:widowControl/>
        <w:jc w:val="center"/>
        <w:rPr>
          <w:rFonts w:cs="Arial" w:asciiTheme="minorEastAsia" w:hAnsiTheme="minorEastAsia"/>
          <w:kern w:val="0"/>
          <w:sz w:val="18"/>
          <w:szCs w:val="18"/>
        </w:rPr>
      </w:pPr>
      <w:r>
        <w:rPr>
          <w:rFonts w:cs="Arial" w:asciiTheme="minorEastAsia" w:hAnsiTheme="minorEastAsia"/>
          <w:kern w:val="0"/>
          <w:sz w:val="18"/>
          <w:szCs w:val="18"/>
        </w:rPr>
        <w:br w:type="page"/>
      </w:r>
    </w:p>
    <w:tbl>
      <w:tblPr>
        <w:tblStyle w:val="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8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blHeader/>
          <w:jc w:val="center"/>
        </w:trPr>
        <w:tc>
          <w:tcPr>
            <w:tcW w:w="817" w:type="dxa"/>
            <w:vMerge w:val="restart"/>
            <w:shd w:val="clear" w:color="auto" w:fill="auto"/>
            <w:vAlign w:val="center"/>
          </w:tcPr>
          <w:p>
            <w:pPr>
              <w:widowControl/>
              <w:rPr>
                <w:rFonts w:cs="Arial" w:asciiTheme="minorEastAsia" w:hAnsiTheme="minorEastAsia"/>
                <w:kern w:val="0"/>
                <w:sz w:val="18"/>
                <w:szCs w:val="18"/>
              </w:rPr>
            </w:pPr>
            <w:r>
              <w:rPr>
                <w:rFonts w:hint="eastAsia" w:ascii="黑体" w:hAnsi="黑体" w:eastAsia="黑体" w:cs="黑体"/>
                <w:kern w:val="0"/>
                <w:szCs w:val="21"/>
              </w:rPr>
              <w:t>一、政策发展（60分）</w:t>
            </w:r>
          </w:p>
        </w:tc>
        <w:tc>
          <w:tcPr>
            <w:tcW w:w="1062" w:type="dxa"/>
            <w:vMerge w:val="restart"/>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（三）建立有效的绩效管理及评价机制。（11分）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1.辖区政府将示范区建设实施方案相关工作纳入各相关部门年度目标管理。</w:t>
            </w:r>
            <w:r>
              <w:rPr>
                <w:rFonts w:hint="eastAsia" w:cs="Arial" w:asciiTheme="minorEastAsia" w:hAnsiTheme="minorEastAsia"/>
                <w:kern w:val="0"/>
                <w:sz w:val="18"/>
                <w:szCs w:val="18"/>
              </w:rPr>
              <w:t>（2分）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（1）辖区政府将示范区建设工作纳入各相关部门年度目标管理，纳入绩效考核目标工作，2分；其余0分。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（2）抽查5个部门执行情况，发现2个及以上部门没有纳入目标管理和绩效考核者不得分。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2.辖区政府将示范区建设实施方案相关工作纳入各部门绩效考核，落实问责制。</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抽取5个相关部门职能科室，询问相关职责知晓与执行情况。部门履职合格的覆盖率达100%，5分。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3.采用多种形式获取群众对辖区慢性病综合防控的参与度和满意度。</w:t>
            </w:r>
            <w:r>
              <w:rPr>
                <w:rFonts w:hint="eastAsia" w:cs="Arial" w:asciiTheme="minorEastAsia" w:hAnsiTheme="minorEastAsia"/>
                <w:kern w:val="0"/>
                <w:sz w:val="18"/>
                <w:szCs w:val="18"/>
              </w:rPr>
              <w:t>（4分）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采用多种形式获取群众对辖区慢性病综合防控的参与度和满意度，并形成相关评价报告，4分。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rPr>
                <w:rFonts w:cs="Arial" w:asciiTheme="minorEastAsia" w:hAnsiTheme="minorEastAsia"/>
                <w:kern w:val="0"/>
                <w:sz w:val="18"/>
                <w:szCs w:val="18"/>
              </w:rPr>
            </w:pPr>
            <w:r>
              <w:rPr>
                <w:rFonts w:hint="eastAsia" w:cs="Arial" w:asciiTheme="minorEastAsia" w:hAnsiTheme="minorEastAsia"/>
                <w:kern w:val="0"/>
                <w:sz w:val="18"/>
                <w:szCs w:val="18"/>
              </w:rPr>
              <w:t>（四）辖区政府定期发布慢性病及社会影响因素状况报告。（21分）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1.辖区政府定期发布慢性病及社会影响因素状况报告。</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（1）辖区政府定期发布慢性病及社会影响因素状况报告，3分；其余0分。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（2）报告主要结果用于政府工作报告，2分；其余0分。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2.辖区居民健康状况优于全国平均水平。</w:t>
            </w:r>
            <w:r>
              <w:rPr>
                <w:rFonts w:hint="eastAsia" w:cs="Arial" w:asciiTheme="minorEastAsia" w:hAnsiTheme="minorEastAsia"/>
                <w:kern w:val="0"/>
                <w:sz w:val="18"/>
                <w:szCs w:val="18"/>
              </w:rPr>
              <w:t>（16分）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（1）重大慢性病过早死亡率5年下降≥10%，8分；5%-10%，3分，其余0分。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（2）心脑血管疾病标化死亡率降至205.1/10万及以下，4分；205.1-209.7/10万，2分；高于209.7/10万不得分。</w:t>
            </w:r>
          </w:p>
          <w:p>
            <w:pPr>
              <w:widowControl/>
              <w:rPr>
                <w:rFonts w:cs="Arial" w:asciiTheme="minorEastAsia" w:hAnsiTheme="minorEastAsia"/>
                <w:kern w:val="0"/>
                <w:sz w:val="18"/>
                <w:szCs w:val="18"/>
              </w:rPr>
            </w:pPr>
            <w:r>
              <w:rPr>
                <w:rFonts w:cs="Arial" w:asciiTheme="minorEastAsia" w:hAnsiTheme="minorEastAsia"/>
                <w:kern w:val="0"/>
                <w:sz w:val="18"/>
                <w:szCs w:val="18"/>
              </w:rPr>
              <w:t>（3）70岁及以下人群慢性呼吸系统疾病标化死亡率降至9.0/10万及以下，4分；高于9.0/10万不得分。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blHeader/>
          <w:jc w:val="center"/>
        </w:trPr>
        <w:tc>
          <w:tcPr>
            <w:tcW w:w="817" w:type="dxa"/>
            <w:vMerge w:val="restart"/>
            <w:shd w:val="clear" w:color="auto" w:fill="auto"/>
            <w:vAlign w:val="center"/>
          </w:tcPr>
          <w:p>
            <w:pPr>
              <w:rPr>
                <w:rFonts w:cs="Arial" w:asciiTheme="minorEastAsia" w:hAnsiTheme="minorEastAsia"/>
                <w:kern w:val="0"/>
                <w:sz w:val="18"/>
                <w:szCs w:val="18"/>
              </w:rPr>
            </w:pPr>
            <w:r>
              <w:rPr>
                <w:rFonts w:hint="eastAsia" w:ascii="黑体" w:hAnsi="黑体" w:eastAsia="黑体" w:cs="黑体"/>
                <w:kern w:val="0"/>
                <w:szCs w:val="21"/>
              </w:rPr>
              <w:t>二、环境支持（35分）</w:t>
            </w: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（一）构建全方位健康支持性环境。（9分）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1.按照国家标准开展健康社区、单位、学校、食堂、餐厅/酒店建设，数量逐年增加。</w:t>
            </w:r>
            <w:r>
              <w:rPr>
                <w:rFonts w:hint="eastAsia" w:cs="Arial" w:asciiTheme="minorEastAsia" w:hAnsiTheme="minorEastAsia"/>
                <w:kern w:val="0"/>
                <w:sz w:val="18"/>
                <w:szCs w:val="18"/>
              </w:rPr>
              <w:t>（5分）</w:t>
            </w:r>
          </w:p>
        </w:tc>
        <w:tc>
          <w:tcPr>
            <w:tcW w:w="4145" w:type="dxa"/>
            <w:shd w:val="clear" w:color="auto" w:fill="auto"/>
            <w:vAlign w:val="center"/>
          </w:tcPr>
          <w:p>
            <w:pPr>
              <w:widowControl/>
              <w:spacing w:line="240" w:lineRule="exact"/>
              <w:rPr>
                <w:rFonts w:cs="Arial" w:asciiTheme="minorEastAsia" w:hAnsiTheme="minorEastAsia"/>
                <w:kern w:val="0"/>
                <w:sz w:val="18"/>
                <w:szCs w:val="18"/>
              </w:rPr>
            </w:pPr>
            <w:r>
              <w:rPr>
                <w:rFonts w:cs="Arial" w:asciiTheme="minorEastAsia" w:hAnsiTheme="minorEastAsia"/>
                <w:kern w:val="0"/>
                <w:sz w:val="18"/>
                <w:szCs w:val="18"/>
              </w:rPr>
              <w:t>（1）健康社区占辖区社区总数≥30%，1分；30%以下0分。</w:t>
            </w:r>
          </w:p>
          <w:p>
            <w:pPr>
              <w:widowControl/>
              <w:spacing w:line="240" w:lineRule="exact"/>
              <w:rPr>
                <w:rFonts w:cs="Arial" w:asciiTheme="minorEastAsia" w:hAnsiTheme="minorEastAsia"/>
                <w:kern w:val="0"/>
                <w:sz w:val="18"/>
                <w:szCs w:val="18"/>
              </w:rPr>
            </w:pPr>
            <w:r>
              <w:rPr>
                <w:rFonts w:cs="Arial" w:asciiTheme="minorEastAsia" w:hAnsiTheme="minorEastAsia"/>
                <w:kern w:val="0"/>
                <w:sz w:val="18"/>
                <w:szCs w:val="18"/>
              </w:rPr>
              <w:t>（2）健康单位、学校、食堂、餐厅/酒店每类不少于5个，每类1分；每少1个扣0.5分。</w:t>
            </w:r>
          </w:p>
          <w:p>
            <w:pPr>
              <w:widowControl/>
              <w:spacing w:line="240" w:lineRule="exact"/>
              <w:rPr>
                <w:rFonts w:cs="Arial" w:asciiTheme="minorEastAsia" w:hAnsiTheme="minorEastAsia"/>
                <w:kern w:val="0"/>
                <w:sz w:val="18"/>
                <w:szCs w:val="18"/>
              </w:rPr>
            </w:pPr>
            <w:r>
              <w:rPr>
                <w:rFonts w:cs="Arial" w:asciiTheme="minorEastAsia" w:hAnsiTheme="minorEastAsia"/>
                <w:kern w:val="0"/>
                <w:sz w:val="18"/>
                <w:szCs w:val="18"/>
              </w:rPr>
              <w:t>（3）现场调研发现每类中有1个不达标，该类不得分。</w:t>
            </w:r>
          </w:p>
          <w:p>
            <w:pPr>
              <w:widowControl/>
              <w:spacing w:line="240" w:lineRule="exact"/>
              <w:rPr>
                <w:rFonts w:cs="Arial" w:asciiTheme="minorEastAsia" w:hAnsiTheme="minorEastAsia"/>
                <w:kern w:val="0"/>
                <w:sz w:val="18"/>
                <w:szCs w:val="18"/>
              </w:rPr>
            </w:pPr>
            <w:r>
              <w:rPr>
                <w:rFonts w:cs="Arial" w:asciiTheme="minorEastAsia" w:hAnsiTheme="minorEastAsia"/>
                <w:b/>
                <w:bCs/>
                <w:kern w:val="0"/>
                <w:sz w:val="18"/>
                <w:szCs w:val="18"/>
              </w:rPr>
              <w:t>复审</w:t>
            </w:r>
            <w:r>
              <w:rPr>
                <w:rFonts w:cs="Arial" w:asciiTheme="minorEastAsia" w:hAnsiTheme="minorEastAsia"/>
                <w:kern w:val="0"/>
                <w:sz w:val="18"/>
                <w:szCs w:val="18"/>
              </w:rPr>
              <w:t>：健康社区覆盖率逐年增加5%或达到40%及以上，1分。健康单位、学校、食堂、餐厅/酒店每年增加2个或每类达到10个及以上，每类1分，每年增加未达标者该类不得分。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市场监管局</w:t>
            </w:r>
          </w:p>
          <w:p>
            <w:pPr>
              <w:widowControl/>
              <w:jc w:val="center"/>
              <w:rPr>
                <w:rFonts w:cs="Arial" w:asciiTheme="minorEastAsia" w:hAnsiTheme="minorEastAsia"/>
                <w:kern w:val="0"/>
                <w:sz w:val="18"/>
                <w:szCs w:val="18"/>
              </w:rPr>
            </w:pPr>
            <w:r>
              <w:rPr>
                <w:rFonts w:hint="eastAsia" w:cs="Arial" w:asciiTheme="minorEastAsia" w:hAnsiTheme="minorEastAsia"/>
                <w:spacing w:val="-6"/>
                <w:w w:val="90"/>
                <w:kern w:val="0"/>
                <w:sz w:val="18"/>
                <w:szCs w:val="18"/>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2.按照国家标准开展健康主题公园、步道、小屋、健康街区等健康支持性环境建设，数量逐年增加。</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（1）健康主题公园、步道、小屋、街区、超市、社团等，每建设1类，1分，满分4分。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（2）现场评估发现1个不达标，该类不得分。</w:t>
            </w:r>
          </w:p>
          <w:p>
            <w:pPr>
              <w:widowControl/>
              <w:rPr>
                <w:rFonts w:cs="Arial" w:asciiTheme="minorEastAsia" w:hAnsiTheme="minorEastAsia"/>
                <w:kern w:val="0"/>
                <w:sz w:val="18"/>
                <w:szCs w:val="18"/>
              </w:rPr>
            </w:pPr>
            <w:r>
              <w:rPr>
                <w:rFonts w:cs="Arial" w:asciiTheme="minorEastAsia" w:hAnsiTheme="minorEastAsia"/>
                <w:b/>
                <w:bCs/>
                <w:kern w:val="0"/>
                <w:sz w:val="18"/>
                <w:szCs w:val="18"/>
              </w:rPr>
              <w:t>复审</w:t>
            </w:r>
            <w:r>
              <w:rPr>
                <w:rFonts w:cs="Arial" w:asciiTheme="minorEastAsia" w:hAnsiTheme="minorEastAsia"/>
                <w:kern w:val="0"/>
                <w:sz w:val="18"/>
                <w:szCs w:val="18"/>
              </w:rPr>
              <w:t>：健康步道、小屋等数量逐年有增加或每类建设数量达到3个，每类2分，满分4分，未达标者该类不得分。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行政执法局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bl>
    <w:p>
      <w:pPr>
        <w:widowControl/>
        <w:jc w:val="center"/>
        <w:rPr>
          <w:rFonts w:cs="Arial" w:asciiTheme="minorEastAsia" w:hAnsiTheme="minorEastAsia"/>
          <w:kern w:val="0"/>
          <w:sz w:val="18"/>
          <w:szCs w:val="18"/>
        </w:rPr>
      </w:pPr>
      <w:r>
        <w:rPr>
          <w:rFonts w:cs="Arial" w:asciiTheme="minorEastAsia" w:hAnsiTheme="minorEastAsia"/>
          <w:kern w:val="0"/>
          <w:sz w:val="18"/>
          <w:szCs w:val="18"/>
        </w:rPr>
        <w:br w:type="page"/>
      </w:r>
    </w:p>
    <w:tbl>
      <w:tblPr>
        <w:tblStyle w:val="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8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blHeader/>
          <w:jc w:val="center"/>
        </w:trPr>
        <w:tc>
          <w:tcPr>
            <w:tcW w:w="817" w:type="dxa"/>
            <w:vMerge w:val="restart"/>
            <w:shd w:val="clear" w:color="auto" w:fill="auto"/>
            <w:vAlign w:val="center"/>
          </w:tcPr>
          <w:p>
            <w:pPr>
              <w:widowControl/>
              <w:rPr>
                <w:rFonts w:cs="Arial" w:asciiTheme="minorEastAsia" w:hAnsiTheme="minorEastAsia"/>
                <w:kern w:val="0"/>
                <w:sz w:val="18"/>
                <w:szCs w:val="18"/>
              </w:rPr>
            </w:pPr>
            <w:r>
              <w:rPr>
                <w:rFonts w:hint="eastAsia" w:ascii="黑体" w:hAnsi="黑体" w:eastAsia="黑体" w:cs="黑体"/>
                <w:kern w:val="0"/>
                <w:szCs w:val="21"/>
              </w:rPr>
              <w:t>二、环境支持（35分）</w:t>
            </w:r>
          </w:p>
        </w:tc>
        <w:tc>
          <w:tcPr>
            <w:tcW w:w="1062" w:type="dxa"/>
            <w:shd w:val="clear" w:color="auto" w:fill="auto"/>
            <w:vAlign w:val="center"/>
          </w:tcPr>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（二）为群众提供方便、可及的自助式健康检测服务。（4分）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1.社区卫生服务中心和乡镇卫生院设置自助式健康检测点，并提供个体化健康指导。</w:t>
            </w:r>
            <w:r>
              <w:rPr>
                <w:rFonts w:hint="eastAsia" w:cs="Arial" w:asciiTheme="minorEastAsia" w:hAnsiTheme="minorEastAsia"/>
                <w:kern w:val="0"/>
                <w:sz w:val="18"/>
                <w:szCs w:val="18"/>
              </w:rPr>
              <w:t>（4分）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（1）设置健康检测点的机构覆盖率达100%，1分；其他0分。</w:t>
            </w:r>
          </w:p>
          <w:p>
            <w:pPr>
              <w:widowControl/>
              <w:rPr>
                <w:rFonts w:cs="Arial" w:asciiTheme="minorEastAsia" w:hAnsiTheme="minorEastAsia"/>
                <w:spacing w:val="-6"/>
                <w:kern w:val="0"/>
                <w:sz w:val="18"/>
                <w:szCs w:val="18"/>
              </w:rPr>
            </w:pPr>
            <w:r>
              <w:rPr>
                <w:rFonts w:cs="Arial" w:asciiTheme="minorEastAsia" w:hAnsiTheme="minorEastAsia"/>
                <w:kern w:val="0"/>
                <w:sz w:val="18"/>
                <w:szCs w:val="18"/>
              </w:rPr>
              <w:t>（2）</w:t>
            </w:r>
            <w:r>
              <w:rPr>
                <w:rFonts w:cs="Arial" w:asciiTheme="minorEastAsia" w:hAnsiTheme="minorEastAsia"/>
                <w:spacing w:val="-6"/>
                <w:kern w:val="0"/>
                <w:sz w:val="18"/>
                <w:szCs w:val="18"/>
              </w:rPr>
              <w:t>检测结果进入健康档案，实现信息利用。1分</w:t>
            </w:r>
          </w:p>
          <w:p>
            <w:pPr>
              <w:widowControl/>
              <w:rPr>
                <w:rFonts w:cs="Arial" w:asciiTheme="minorEastAsia" w:hAnsiTheme="minorEastAsia"/>
                <w:kern w:val="0"/>
                <w:sz w:val="18"/>
                <w:szCs w:val="18"/>
              </w:rPr>
            </w:pPr>
            <w:r>
              <w:rPr>
                <w:rFonts w:cs="Arial" w:asciiTheme="minorEastAsia" w:hAnsiTheme="minorEastAsia"/>
                <w:kern w:val="0"/>
                <w:sz w:val="18"/>
                <w:szCs w:val="18"/>
              </w:rPr>
              <w:t>（3）提供个性化健康指导的机构比例≥50%，2分；30-50%，1分；30%以下0分。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rPr>
                <w:rFonts w:cs="Arial" w:asciiTheme="minorEastAsia" w:hAnsiTheme="minorEastAsia"/>
                <w:kern w:val="0"/>
                <w:sz w:val="18"/>
                <w:szCs w:val="18"/>
              </w:rPr>
            </w:pPr>
            <w:r>
              <w:rPr>
                <w:rFonts w:hint="eastAsia" w:cs="Arial" w:asciiTheme="minorEastAsia" w:hAnsiTheme="minorEastAsia"/>
                <w:kern w:val="0"/>
                <w:sz w:val="18"/>
                <w:szCs w:val="18"/>
              </w:rPr>
              <w:t>（三）开展全民健身运动，普及公共体育设施，提高经常参加体育锻炼人口比例。（11分）</w:t>
            </w:r>
          </w:p>
        </w:tc>
        <w:tc>
          <w:tcPr>
            <w:tcW w:w="2268" w:type="dxa"/>
            <w:shd w:val="clear" w:color="auto" w:fill="auto"/>
            <w:vAlign w:val="center"/>
          </w:tcPr>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1.社区建设15分钟健身圈，居民健身设施完好，提高人均体育场地面积。（2分）</w:t>
            </w:r>
          </w:p>
        </w:tc>
        <w:tc>
          <w:tcPr>
            <w:tcW w:w="4145" w:type="dxa"/>
            <w:shd w:val="clear" w:color="auto" w:fill="auto"/>
            <w:vAlign w:val="center"/>
          </w:tcPr>
          <w:p>
            <w:pPr>
              <w:widowControl/>
              <w:spacing w:line="240" w:lineRule="exact"/>
              <w:rPr>
                <w:rFonts w:cs="Arial" w:asciiTheme="minorEastAsia" w:hAnsiTheme="minorEastAsia"/>
                <w:kern w:val="0"/>
                <w:sz w:val="18"/>
                <w:szCs w:val="18"/>
              </w:rPr>
            </w:pPr>
            <w:r>
              <w:rPr>
                <w:rFonts w:hint="eastAsia" w:cs="Arial" w:asciiTheme="minorEastAsia" w:hAnsiTheme="minorEastAsia"/>
                <w:kern w:val="0"/>
                <w:sz w:val="18"/>
                <w:szCs w:val="18"/>
              </w:rPr>
              <w:t>（</w:t>
            </w:r>
            <w:r>
              <w:rPr>
                <w:rFonts w:cs="Arial" w:asciiTheme="minorEastAsia" w:hAnsiTheme="minorEastAsia"/>
                <w:kern w:val="0"/>
                <w:sz w:val="18"/>
                <w:szCs w:val="18"/>
              </w:rPr>
              <w:t>1</w:t>
            </w:r>
            <w:r>
              <w:rPr>
                <w:rFonts w:hint="eastAsia" w:cs="Arial" w:asciiTheme="minorEastAsia" w:hAnsiTheme="minorEastAsia"/>
                <w:kern w:val="0"/>
                <w:sz w:val="18"/>
                <w:szCs w:val="18"/>
              </w:rPr>
              <w:t>）社区</w:t>
            </w:r>
            <w:r>
              <w:rPr>
                <w:rFonts w:cs="Arial" w:asciiTheme="minorEastAsia" w:hAnsiTheme="minorEastAsia"/>
                <w:kern w:val="0"/>
                <w:sz w:val="18"/>
                <w:szCs w:val="18"/>
              </w:rPr>
              <w:t>15</w:t>
            </w:r>
            <w:r>
              <w:rPr>
                <w:rFonts w:hint="eastAsia" w:cs="Arial" w:asciiTheme="minorEastAsia" w:hAnsiTheme="minorEastAsia"/>
                <w:kern w:val="0"/>
                <w:sz w:val="18"/>
                <w:szCs w:val="18"/>
              </w:rPr>
              <w:t>分钟健身圈</w:t>
            </w:r>
            <w:r>
              <w:rPr>
                <w:rFonts w:cs="Arial" w:asciiTheme="minorEastAsia" w:hAnsiTheme="minorEastAsia"/>
                <w:kern w:val="0"/>
                <w:sz w:val="18"/>
                <w:szCs w:val="18"/>
              </w:rPr>
              <w:t>/</w:t>
            </w:r>
            <w:r>
              <w:rPr>
                <w:rFonts w:hint="eastAsia" w:cs="Arial" w:asciiTheme="minorEastAsia" w:hAnsiTheme="minorEastAsia"/>
                <w:kern w:val="0"/>
                <w:sz w:val="18"/>
                <w:szCs w:val="18"/>
              </w:rPr>
              <w:t>农村行政村体育设施覆盖率达到</w:t>
            </w:r>
            <w:r>
              <w:rPr>
                <w:rFonts w:cs="Arial" w:asciiTheme="minorEastAsia" w:hAnsiTheme="minorEastAsia"/>
                <w:kern w:val="0"/>
                <w:sz w:val="18"/>
                <w:szCs w:val="18"/>
              </w:rPr>
              <w:t>100%</w:t>
            </w:r>
            <w:r>
              <w:rPr>
                <w:rFonts w:hint="eastAsia" w:cs="Arial" w:asciiTheme="minorEastAsia" w:hAnsiTheme="minorEastAsia"/>
                <w:kern w:val="0"/>
                <w:sz w:val="18"/>
                <w:szCs w:val="18"/>
              </w:rPr>
              <w:t>，</w:t>
            </w:r>
            <w:r>
              <w:rPr>
                <w:rFonts w:cs="Arial" w:asciiTheme="minorEastAsia" w:hAnsiTheme="minorEastAsia"/>
                <w:kern w:val="0"/>
                <w:sz w:val="18"/>
                <w:szCs w:val="18"/>
              </w:rPr>
              <w:t>1</w:t>
            </w:r>
            <w:r>
              <w:rPr>
                <w:rFonts w:hint="eastAsia" w:cs="Arial" w:asciiTheme="minorEastAsia" w:hAnsiTheme="minorEastAsia"/>
                <w:kern w:val="0"/>
                <w:sz w:val="18"/>
                <w:szCs w:val="18"/>
              </w:rPr>
              <w:t>分；其余</w:t>
            </w:r>
            <w:r>
              <w:rPr>
                <w:rFonts w:cs="Arial" w:asciiTheme="minorEastAsia" w:hAnsiTheme="minorEastAsia"/>
                <w:kern w:val="0"/>
                <w:sz w:val="18"/>
                <w:szCs w:val="18"/>
              </w:rPr>
              <w:t>0</w:t>
            </w:r>
            <w:r>
              <w:rPr>
                <w:rFonts w:hint="eastAsia" w:cs="Arial" w:asciiTheme="minorEastAsia" w:hAnsiTheme="minorEastAsia"/>
                <w:kern w:val="0"/>
                <w:sz w:val="18"/>
                <w:szCs w:val="18"/>
              </w:rPr>
              <w:t>分。</w:t>
            </w:r>
          </w:p>
          <w:p>
            <w:pPr>
              <w:widowControl/>
              <w:spacing w:line="240" w:lineRule="exact"/>
              <w:rPr>
                <w:rFonts w:cs="Arial" w:asciiTheme="minorEastAsia" w:hAnsiTheme="minorEastAsia"/>
                <w:kern w:val="0"/>
                <w:sz w:val="18"/>
                <w:szCs w:val="18"/>
              </w:rPr>
            </w:pPr>
            <w:r>
              <w:rPr>
                <w:rFonts w:hint="eastAsia" w:cs="Arial" w:asciiTheme="minorEastAsia" w:hAnsiTheme="minorEastAsia"/>
                <w:kern w:val="0"/>
                <w:sz w:val="18"/>
                <w:szCs w:val="18"/>
              </w:rPr>
              <w:t>（2）设备完好100%，0.5分；</w:t>
            </w:r>
          </w:p>
          <w:p>
            <w:pPr>
              <w:widowControl/>
              <w:spacing w:line="240" w:lineRule="exact"/>
              <w:rPr>
                <w:rFonts w:cs="Arial" w:asciiTheme="minorEastAsia" w:hAnsiTheme="minorEastAsia"/>
                <w:kern w:val="0"/>
                <w:sz w:val="18"/>
                <w:szCs w:val="18"/>
              </w:rPr>
            </w:pPr>
            <w:r>
              <w:rPr>
                <w:rFonts w:hint="eastAsia" w:cs="Arial" w:asciiTheme="minorEastAsia" w:hAnsiTheme="minorEastAsia"/>
                <w:kern w:val="0"/>
                <w:sz w:val="18"/>
                <w:szCs w:val="18"/>
              </w:rPr>
              <w:t>（3）人均体育场地面积达2平米，0.5分；其余0分。其余0分。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2.公共体育场地、有条件的企事业和学校的体育场地免费或低收费向社区居民开放。（2分）</w:t>
            </w:r>
          </w:p>
        </w:tc>
        <w:tc>
          <w:tcPr>
            <w:tcW w:w="4145" w:type="dxa"/>
            <w:shd w:val="clear" w:color="auto" w:fill="auto"/>
            <w:vAlign w:val="center"/>
          </w:tcPr>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（1）公共体育场地、设施免费或低收费开放比例100%，1分；其余0分。</w:t>
            </w:r>
          </w:p>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（2）有条件的单位免费或低收费开放比例≥30%，1分；30%以下0分。</w:t>
            </w:r>
          </w:p>
        </w:tc>
        <w:tc>
          <w:tcPr>
            <w:tcW w:w="1123" w:type="dxa"/>
            <w:shd w:val="clear" w:color="auto" w:fill="auto"/>
            <w:vAlign w:val="center"/>
          </w:tcPr>
          <w:p>
            <w:pPr>
              <w:widowControl/>
              <w:jc w:val="center"/>
              <w:rPr>
                <w:rFonts w:cs="Arial" w:asciiTheme="minorEastAsia" w:hAnsiTheme="minorEastAsia"/>
                <w:bCs/>
                <w:kern w:val="0"/>
                <w:sz w:val="18"/>
                <w:szCs w:val="18"/>
              </w:rPr>
            </w:pPr>
            <w:r>
              <w:rPr>
                <w:rFonts w:hint="eastAsia" w:cs="Arial" w:asciiTheme="minorEastAsia" w:hAnsiTheme="minorEastAsia"/>
                <w:bCs/>
                <w:kern w:val="0"/>
                <w:sz w:val="18"/>
                <w:szCs w:val="18"/>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3.机关、企事业单位开展工间健身活动，组织符合单位特点的健身和竞赛活动。（2分）</w:t>
            </w:r>
          </w:p>
        </w:tc>
        <w:tc>
          <w:tcPr>
            <w:tcW w:w="4145" w:type="dxa"/>
            <w:shd w:val="clear" w:color="auto" w:fill="auto"/>
            <w:vAlign w:val="center"/>
          </w:tcPr>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（1）开展工间健身活动单位覆盖率≥80%，1分；80%以下0分。</w:t>
            </w:r>
          </w:p>
          <w:p>
            <w:pPr>
              <w:widowControl/>
              <w:rPr>
                <w:rFonts w:cs="Arial" w:asciiTheme="minorEastAsia" w:hAnsiTheme="minorEastAsia"/>
                <w:bCs/>
                <w:kern w:val="0"/>
                <w:sz w:val="18"/>
                <w:szCs w:val="18"/>
              </w:rPr>
            </w:pPr>
            <w:r>
              <w:rPr>
                <w:rFonts w:hint="eastAsia" w:cs="Arial" w:asciiTheme="minorEastAsia" w:hAnsiTheme="minorEastAsia"/>
                <w:bCs/>
                <w:kern w:val="0"/>
                <w:sz w:val="18"/>
                <w:szCs w:val="18"/>
              </w:rPr>
              <w:t>（2）每年机关、企事业单位组织开展至少1次健身竞赛活动，1分；未开展不得分。</w:t>
            </w:r>
          </w:p>
        </w:tc>
        <w:tc>
          <w:tcPr>
            <w:tcW w:w="1123" w:type="dxa"/>
            <w:shd w:val="clear" w:color="auto" w:fill="auto"/>
            <w:vAlign w:val="center"/>
          </w:tcPr>
          <w:p>
            <w:pPr>
              <w:widowControl/>
              <w:jc w:val="center"/>
              <w:rPr>
                <w:rFonts w:cs="Arial" w:asciiTheme="minorEastAsia" w:hAnsiTheme="minorEastAsia"/>
                <w:bCs/>
                <w:kern w:val="0"/>
                <w:sz w:val="18"/>
                <w:szCs w:val="18"/>
              </w:rPr>
            </w:pPr>
            <w:r>
              <w:rPr>
                <w:rFonts w:hint="eastAsia" w:cs="Arial" w:asciiTheme="minorEastAsia" w:hAnsiTheme="minorEastAsia"/>
                <w:bCs/>
                <w:kern w:val="0"/>
                <w:sz w:val="18"/>
                <w:szCs w:val="18"/>
              </w:rPr>
              <w:t>总工会</w:t>
            </w:r>
          </w:p>
          <w:p>
            <w:pPr>
              <w:widowControl/>
              <w:jc w:val="center"/>
              <w:rPr>
                <w:rFonts w:cs="Arial" w:asciiTheme="minorEastAsia" w:hAnsiTheme="minorEastAsia"/>
                <w:bCs/>
                <w:kern w:val="0"/>
                <w:sz w:val="18"/>
                <w:szCs w:val="18"/>
              </w:rPr>
            </w:pPr>
            <w:r>
              <w:rPr>
                <w:rFonts w:hint="eastAsia" w:cs="Arial" w:asciiTheme="minorEastAsia" w:hAnsiTheme="minorEastAsia"/>
                <w:bCs/>
                <w:kern w:val="0"/>
                <w:sz w:val="18"/>
                <w:szCs w:val="18"/>
              </w:rPr>
              <w:t>教体局</w:t>
            </w:r>
          </w:p>
          <w:p>
            <w:pPr>
              <w:widowControl/>
              <w:jc w:val="center"/>
              <w:rPr>
                <w:rFonts w:cs="Arial" w:asciiTheme="minorEastAsia" w:hAnsiTheme="minorEastAsia"/>
                <w:bCs/>
                <w:kern w:val="0"/>
                <w:sz w:val="18"/>
                <w:szCs w:val="18"/>
              </w:rPr>
            </w:pPr>
            <w:r>
              <w:rPr>
                <w:rFonts w:hint="eastAsia" w:cs="Arial" w:asciiTheme="minorEastAsia" w:hAnsiTheme="minorEastAsia"/>
                <w:bCs/>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4.实施青少年体育活动促进计划。</w:t>
            </w:r>
            <w:r>
              <w:rPr>
                <w:rFonts w:hint="eastAsia" w:cs="Arial" w:asciiTheme="minorEastAsia" w:hAnsiTheme="minorEastAsia"/>
                <w:kern w:val="0"/>
                <w:sz w:val="18"/>
                <w:szCs w:val="18"/>
              </w:rPr>
              <w:t>（2分）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（1）中小学生每天校内体育活动时间不少于1小时的比例达到100%，1分；100%以下，0分。</w:t>
            </w:r>
          </w:p>
          <w:p>
            <w:pPr>
              <w:widowControl/>
              <w:rPr>
                <w:rFonts w:cs="Arial" w:asciiTheme="minorEastAsia" w:hAnsiTheme="minorEastAsia"/>
                <w:kern w:val="0"/>
                <w:sz w:val="18"/>
                <w:szCs w:val="18"/>
              </w:rPr>
            </w:pPr>
            <w:r>
              <w:rPr>
                <w:rFonts w:cs="Arial" w:asciiTheme="minorEastAsia" w:hAnsiTheme="minorEastAsia"/>
                <w:kern w:val="0"/>
                <w:sz w:val="18"/>
                <w:szCs w:val="18"/>
              </w:rPr>
              <w:t>（2）国家学生体质健康标准达标优良率（%）≥50%，1分；50%以下，0分。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5.提高经常参加体育锻炼人口比例。</w:t>
            </w:r>
            <w:r>
              <w:rPr>
                <w:rFonts w:hint="eastAsia" w:cs="Arial" w:asciiTheme="minorEastAsia" w:hAnsiTheme="minorEastAsia"/>
                <w:kern w:val="0"/>
                <w:sz w:val="18"/>
                <w:szCs w:val="18"/>
              </w:rPr>
              <w:t>（3分）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经常参加体育锻炼人口比例≥40%,3分；35-40%，2分；35%以下0分。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（四）开展烟草控制，降低人群吸烟率。（11分）</w:t>
            </w:r>
          </w:p>
        </w:tc>
        <w:tc>
          <w:tcPr>
            <w:tcW w:w="2268" w:type="dxa"/>
            <w:shd w:val="clear" w:color="auto" w:fill="auto"/>
            <w:vAlign w:val="center"/>
          </w:tcPr>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1.辖区室内公共场所、工作场所和公共交通工具设置禁止吸烟警语和标识。</w:t>
            </w:r>
            <w:r>
              <w:rPr>
                <w:rFonts w:hint="eastAsia" w:cs="Arial" w:asciiTheme="minorEastAsia" w:hAnsiTheme="minorEastAsia"/>
                <w:kern w:val="0"/>
                <w:sz w:val="18"/>
                <w:szCs w:val="18"/>
              </w:rPr>
              <w:t>（2分）</w:t>
            </w:r>
          </w:p>
        </w:tc>
        <w:tc>
          <w:tcPr>
            <w:tcW w:w="4145" w:type="dxa"/>
            <w:shd w:val="clear" w:color="auto" w:fill="auto"/>
            <w:vAlign w:val="center"/>
          </w:tcPr>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辖区100%的室内公共场所、工作场所和公共交通工具全面禁烟，设置禁止吸烟警语和标识，2分；95-100%,1分；95%以下0分。抽查发现1个单位不合格，不得分。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2.禁止烟草广告。</w:t>
            </w:r>
            <w:r>
              <w:rPr>
                <w:rFonts w:hint="eastAsia" w:cs="Arial" w:asciiTheme="minorEastAsia" w:hAnsiTheme="minorEastAsia"/>
                <w:kern w:val="0"/>
                <w:sz w:val="18"/>
                <w:szCs w:val="18"/>
              </w:rPr>
              <w:t>（1分）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辖区未发现烟草广告，1分；其余0分。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市场监管局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spacing w:line="240" w:lineRule="exact"/>
              <w:rPr>
                <w:rFonts w:cs="Arial" w:asciiTheme="minorEastAsia" w:hAnsiTheme="minorEastAsia"/>
                <w:kern w:val="0"/>
                <w:sz w:val="18"/>
                <w:szCs w:val="18"/>
              </w:rPr>
            </w:pPr>
            <w:r>
              <w:rPr>
                <w:rFonts w:cs="Arial" w:asciiTheme="minorEastAsia" w:hAnsiTheme="minorEastAsia"/>
                <w:kern w:val="0"/>
                <w:sz w:val="18"/>
                <w:szCs w:val="18"/>
              </w:rPr>
              <w:t>3.建设无烟党政机关、无烟医疗卫生机构、无烟学校。</w:t>
            </w:r>
            <w:r>
              <w:rPr>
                <w:rFonts w:hint="eastAsia" w:cs="Arial" w:asciiTheme="minorEastAsia" w:hAnsiTheme="minorEastAsia"/>
                <w:kern w:val="0"/>
                <w:sz w:val="18"/>
                <w:szCs w:val="18"/>
              </w:rPr>
              <w:t>（2分）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（1）覆盖率均达100%，2分；100%以下0分。</w:t>
            </w:r>
          </w:p>
          <w:p>
            <w:pPr>
              <w:widowControl/>
              <w:rPr>
                <w:rFonts w:cs="Arial" w:asciiTheme="minorEastAsia" w:hAnsiTheme="minorEastAsia"/>
                <w:kern w:val="0"/>
                <w:sz w:val="18"/>
                <w:szCs w:val="18"/>
              </w:rPr>
            </w:pPr>
            <w:r>
              <w:rPr>
                <w:rFonts w:cs="Arial" w:asciiTheme="minorEastAsia" w:hAnsiTheme="minorEastAsia"/>
                <w:kern w:val="0"/>
                <w:sz w:val="18"/>
                <w:szCs w:val="18"/>
              </w:rPr>
              <w:t>（2）抽查发现1个单位不合格，不得分。</w:t>
            </w:r>
          </w:p>
        </w:tc>
        <w:tc>
          <w:tcPr>
            <w:tcW w:w="1123" w:type="dxa"/>
            <w:shd w:val="clear" w:color="auto" w:fill="auto"/>
            <w:vAlign w:val="center"/>
          </w:tcPr>
          <w:p>
            <w:pPr>
              <w:widowControl/>
              <w:spacing w:line="240" w:lineRule="exact"/>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spacing w:line="240" w:lineRule="exact"/>
              <w:jc w:val="center"/>
              <w:rPr>
                <w:rFonts w:cs="Arial" w:asciiTheme="minorEastAsia" w:hAnsiTheme="minorEastAsia"/>
                <w:kern w:val="0"/>
                <w:sz w:val="18"/>
                <w:szCs w:val="18"/>
              </w:rPr>
            </w:pPr>
            <w:r>
              <w:rPr>
                <w:rFonts w:hint="eastAsia" w:cs="Arial" w:asciiTheme="minorEastAsia" w:hAnsiTheme="minorEastAsia"/>
                <w:kern w:val="0"/>
                <w:sz w:val="18"/>
                <w:szCs w:val="18"/>
              </w:rPr>
              <w:t>教体局</w:t>
            </w:r>
          </w:p>
          <w:p>
            <w:pPr>
              <w:widowControl/>
              <w:spacing w:line="240" w:lineRule="exact"/>
              <w:jc w:val="center"/>
              <w:rPr>
                <w:rFonts w:cs="Arial" w:asciiTheme="minorEastAsia" w:hAnsiTheme="minorEastAsia"/>
                <w:kern w:val="0"/>
                <w:sz w:val="18"/>
                <w:szCs w:val="18"/>
              </w:rPr>
            </w:pPr>
            <w:r>
              <w:rPr>
                <w:rFonts w:hint="eastAsia" w:cs="Arial" w:asciiTheme="minorEastAsia" w:hAnsiTheme="minorEastAsia"/>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4.辖区各级医疗机构开展简短戒烟服务培训并提供简短戒烟服务。</w:t>
            </w:r>
            <w:r>
              <w:rPr>
                <w:rFonts w:hint="eastAsia" w:cs="Arial" w:asciiTheme="minorEastAsia" w:hAnsiTheme="minorEastAsia"/>
                <w:kern w:val="0"/>
                <w:sz w:val="18"/>
                <w:szCs w:val="18"/>
              </w:rPr>
              <w:t>（2分）</w:t>
            </w:r>
          </w:p>
        </w:tc>
        <w:tc>
          <w:tcPr>
            <w:tcW w:w="4145" w:type="dxa"/>
            <w:shd w:val="clear" w:color="auto" w:fill="auto"/>
            <w:vAlign w:val="center"/>
          </w:tcPr>
          <w:p>
            <w:pPr>
              <w:widowControl/>
              <w:spacing w:line="240" w:lineRule="exact"/>
              <w:rPr>
                <w:rFonts w:cs="Arial" w:asciiTheme="minorEastAsia" w:hAnsiTheme="minorEastAsia"/>
                <w:kern w:val="0"/>
                <w:sz w:val="18"/>
                <w:szCs w:val="18"/>
              </w:rPr>
            </w:pPr>
            <w:r>
              <w:rPr>
                <w:rFonts w:cs="Arial" w:asciiTheme="minorEastAsia" w:hAnsiTheme="minorEastAsia"/>
                <w:kern w:val="0"/>
                <w:sz w:val="18"/>
                <w:szCs w:val="18"/>
              </w:rPr>
              <w:t>（1）开展简短戒烟服务培训的医疗机构覆盖率≥80%，1分；80%以下0分。</w:t>
            </w:r>
          </w:p>
          <w:p>
            <w:pPr>
              <w:widowControl/>
              <w:spacing w:line="240" w:lineRule="exact"/>
              <w:rPr>
                <w:rFonts w:cs="Arial" w:asciiTheme="minorEastAsia" w:hAnsiTheme="minorEastAsia"/>
                <w:kern w:val="0"/>
                <w:sz w:val="18"/>
                <w:szCs w:val="18"/>
              </w:rPr>
            </w:pPr>
            <w:r>
              <w:rPr>
                <w:rFonts w:cs="Arial" w:asciiTheme="minorEastAsia" w:hAnsiTheme="minorEastAsia"/>
                <w:kern w:val="0"/>
                <w:sz w:val="18"/>
                <w:szCs w:val="18"/>
              </w:rPr>
              <w:t>（2）提供简短戒烟服务的医疗机构覆盖率100%，1分；100%以下0分。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spacing w:val="-6"/>
                <w:w w:val="90"/>
                <w:kern w:val="0"/>
                <w:sz w:val="18"/>
                <w:szCs w:val="18"/>
              </w:rPr>
              <w:t>各级医疗机构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blHeader/>
          <w:jc w:val="center"/>
        </w:trPr>
        <w:tc>
          <w:tcPr>
            <w:tcW w:w="817"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5.降低辖区15岁及以上人群吸烟率。</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15岁及以上人群吸烟率低于20%，4分；20%-25%，2分；≥25%不得分。</w:t>
            </w:r>
          </w:p>
          <w:p>
            <w:pPr>
              <w:widowControl/>
              <w:jc w:val="left"/>
              <w:rPr>
                <w:rFonts w:cs="Arial" w:asciiTheme="minorEastAsia" w:hAnsiTheme="minorEastAsia"/>
                <w:kern w:val="0"/>
                <w:sz w:val="18"/>
                <w:szCs w:val="18"/>
              </w:rPr>
            </w:pPr>
            <w:r>
              <w:rPr>
                <w:rFonts w:cs="Arial" w:asciiTheme="minorEastAsia" w:hAnsiTheme="minorEastAsia"/>
                <w:b/>
                <w:bCs/>
                <w:kern w:val="0"/>
                <w:sz w:val="18"/>
                <w:szCs w:val="18"/>
              </w:rPr>
              <w:t>复审</w:t>
            </w:r>
            <w:r>
              <w:rPr>
                <w:rFonts w:cs="Arial" w:asciiTheme="minorEastAsia" w:hAnsiTheme="minorEastAsia"/>
                <w:kern w:val="0"/>
                <w:sz w:val="18"/>
                <w:szCs w:val="18"/>
              </w:rPr>
              <w:t>：</w:t>
            </w:r>
            <w:r>
              <w:rPr>
                <w:rFonts w:cs="Arial" w:asciiTheme="minorEastAsia" w:hAnsiTheme="minorEastAsia"/>
                <w:spacing w:val="-6"/>
                <w:kern w:val="0"/>
                <w:sz w:val="18"/>
                <w:szCs w:val="18"/>
              </w:rPr>
              <w:t>15岁及以上人群吸烟率逐年下降，5年降低10%以上，4分；5年降低5%-10%，2分，其余不得分。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bl>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br w:type="page"/>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96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blHeader/>
          <w:jc w:val="center"/>
        </w:trPr>
        <w:tc>
          <w:tcPr>
            <w:tcW w:w="960" w:type="dxa"/>
            <w:vMerge w:val="restart"/>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三、“三</w:t>
            </w:r>
          </w:p>
          <w:p>
            <w:pPr>
              <w:widowControl/>
              <w:rPr>
                <w:rFonts w:ascii="黑体" w:hAnsi="黑体" w:eastAsia="黑体" w:cs="黑体"/>
                <w:kern w:val="0"/>
                <w:szCs w:val="21"/>
              </w:rPr>
            </w:pPr>
            <w:r>
              <w:rPr>
                <w:rFonts w:hint="eastAsia" w:ascii="黑体" w:hAnsi="黑体" w:eastAsia="黑体" w:cs="黑体"/>
                <w:kern w:val="0"/>
                <w:szCs w:val="21"/>
              </w:rPr>
              <w:t>减三健”专项行动（20分）</w:t>
            </w:r>
          </w:p>
        </w:tc>
        <w:tc>
          <w:tcPr>
            <w:tcW w:w="1062" w:type="dxa"/>
            <w:vMerge w:val="restart"/>
            <w:shd w:val="clear" w:color="auto" w:fill="auto"/>
            <w:vAlign w:val="center"/>
          </w:tcPr>
          <w:p>
            <w:pPr>
              <w:widowControl/>
              <w:jc w:val="left"/>
              <w:rPr>
                <w:rFonts w:cs="Arial" w:asciiTheme="minorEastAsia" w:hAnsiTheme="minorEastAsia"/>
                <w:kern w:val="0"/>
                <w:sz w:val="18"/>
                <w:szCs w:val="18"/>
              </w:rPr>
            </w:pPr>
            <w:r>
              <w:rPr>
                <w:rFonts w:hint="eastAsia" w:cs="Arial" w:asciiTheme="minorEastAsia" w:hAnsiTheme="minorEastAsia"/>
                <w:kern w:val="0"/>
                <w:sz w:val="18"/>
                <w:szCs w:val="18"/>
              </w:rPr>
              <w:t>（一）开展专题宣传。</w:t>
            </w:r>
          </w:p>
          <w:p>
            <w:pPr>
              <w:widowControl/>
              <w:jc w:val="left"/>
              <w:rPr>
                <w:rFonts w:cs="Arial" w:asciiTheme="minorEastAsia" w:hAnsiTheme="minorEastAsia"/>
                <w:kern w:val="0"/>
                <w:sz w:val="18"/>
                <w:szCs w:val="18"/>
              </w:rPr>
            </w:pPr>
            <w:r>
              <w:rPr>
                <w:rFonts w:hint="eastAsia" w:cs="Arial" w:asciiTheme="minorEastAsia" w:hAnsiTheme="minorEastAsia"/>
                <w:kern w:val="0"/>
                <w:sz w:val="18"/>
                <w:szCs w:val="18"/>
              </w:rPr>
              <w:t>（5分）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1.开展健康生活方式主题日（周）主题宣传（2分）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（1）开展健康生活方式日宣传，1分；其余0分。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（2）开展全民营养周、中国减盐周、全国爱牙日、世界骨质疏松日等“三减三健”相关内容的专项宣传，1分；其余0分。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疾控中心</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left"/>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2.利用传统媒体和新媒体开展健康生活方式的日常宣传（3分）。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（1）充分利用传统媒体和新媒体等宣传方式，1分；其余0分。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（2）宣传内容覆盖“三减三健”各个方面，1分；其余0分。（3）全年至少6次，1分；其余0分。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融媒体中心</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疾控中心</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jc w:val="left"/>
              <w:rPr>
                <w:rFonts w:cs="Arial" w:asciiTheme="minorEastAsia" w:hAnsiTheme="minorEastAsia"/>
                <w:kern w:val="0"/>
                <w:sz w:val="18"/>
                <w:szCs w:val="18"/>
              </w:rPr>
            </w:pPr>
            <w:r>
              <w:rPr>
                <w:rFonts w:hint="eastAsia" w:cs="Arial" w:asciiTheme="minorEastAsia" w:hAnsiTheme="minorEastAsia"/>
                <w:kern w:val="0"/>
                <w:sz w:val="18"/>
                <w:szCs w:val="18"/>
              </w:rPr>
              <w:t>（二）开展专项活动。（15分）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1.适宜技术与工具的推广与评价（11分）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（1）推广使用健康“小三件”（限盐勺、定量油壶和健康腰围尺），1分。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（2）食盐与食用油的摄入量低于本省平均水平3%及以上,各1分，共2分。复审：食盐与食用油的摄入量5年下降15%以上，各1分，共2分；10%-15%，各0.5分，共1分；其余0分。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（3）辖区内儿童窝沟封闭服务覆盖率≥60%，3分；60%以下0分。辖区12岁儿童患龋率&lt;25%，3分；其余0分。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（4）将骨密度检测纳入常规体检，逐年提高50岁及以上人群骨密度检测率,2分；其余0分。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疾控中心</w:t>
            </w:r>
          </w:p>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left"/>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2.健康生活方式指导员能力建设。（2分）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（1）在健康社区的社区工作者中至少有1名健康生活方式指导员，1分；其余0分。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复审：每年至少招募并培训5名健康生活方式指导员，1分，其余0分。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（2）每年举办或者组织参加“三减三健”相关培训至少一次，1分；其余0分。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left"/>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3.健康生活方式指导员的五进活动。（2分）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（1）覆盖家庭、社区、学校、单位、医院等五类场所，1分。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（2）每年至少开展2项特色现场活动，1分；其余0分。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各街道镇</w:t>
            </w:r>
          </w:p>
        </w:tc>
      </w:tr>
    </w:tbl>
    <w:p>
      <w:pPr>
        <w:jc w:val="center"/>
        <w:rPr>
          <w:rFonts w:cs="Arial" w:asciiTheme="minorEastAsia" w:hAnsiTheme="minorEastAsia"/>
          <w:kern w:val="0"/>
          <w:sz w:val="18"/>
          <w:szCs w:val="18"/>
        </w:rPr>
      </w:pPr>
      <w:r>
        <w:rPr>
          <w:rFonts w:hint="eastAsia" w:cs="Arial" w:asciiTheme="minorEastAsia" w:hAnsiTheme="minorEastAsia"/>
          <w:kern w:val="0"/>
          <w:sz w:val="18"/>
          <w:szCs w:val="18"/>
        </w:rPr>
        <w:br w:type="page"/>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96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blHeader/>
          <w:jc w:val="center"/>
        </w:trPr>
        <w:tc>
          <w:tcPr>
            <w:tcW w:w="960" w:type="dxa"/>
            <w:vMerge w:val="restart"/>
            <w:shd w:val="clear" w:color="auto" w:fill="auto"/>
            <w:vAlign w:val="center"/>
          </w:tcPr>
          <w:p>
            <w:pPr>
              <w:jc w:val="left"/>
              <w:rPr>
                <w:rFonts w:ascii="黑体" w:hAnsi="黑体" w:eastAsia="黑体" w:cs="黑体"/>
                <w:kern w:val="0"/>
                <w:szCs w:val="21"/>
              </w:rPr>
            </w:pPr>
            <w:r>
              <w:rPr>
                <w:rFonts w:hint="eastAsia" w:ascii="黑体" w:hAnsi="黑体" w:eastAsia="黑体" w:cs="黑体"/>
                <w:kern w:val="0"/>
                <w:szCs w:val="21"/>
              </w:rPr>
              <w:t>四、体系整合（30分）</w:t>
            </w: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（一）建立防治结合、分工协作、优势互补、上下联动的慢性病综合防治体系。</w:t>
            </w:r>
          </w:p>
          <w:p>
            <w:pPr>
              <w:widowControl/>
              <w:rPr>
                <w:rFonts w:cs="Arial" w:asciiTheme="minorEastAsia" w:hAnsiTheme="minorEastAsia"/>
                <w:kern w:val="0"/>
                <w:sz w:val="18"/>
                <w:szCs w:val="18"/>
              </w:rPr>
            </w:pPr>
            <w:r>
              <w:rPr>
                <w:rFonts w:hint="eastAsia" w:cs="Arial" w:asciiTheme="minorEastAsia" w:hAnsiTheme="minorEastAsia"/>
                <w:kern w:val="0"/>
                <w:sz w:val="18"/>
                <w:szCs w:val="18"/>
              </w:rPr>
              <w:t>（15分）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1.建立完善慢性病防控服务体系和分工明确、上下联动的工作机制。</w:t>
            </w:r>
            <w:r>
              <w:rPr>
                <w:rFonts w:hint="eastAsia" w:cs="Arial" w:asciiTheme="minorEastAsia" w:hAnsiTheme="minorEastAsia"/>
                <w:kern w:val="0"/>
                <w:sz w:val="18"/>
                <w:szCs w:val="18"/>
              </w:rPr>
              <w:t>（8分）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（1）辖区卫生健康行政部门制定实施慢性病防控服务体系建设的方案，4分；其余0分。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（2）明确专业公共卫生机构、医院和基层医疗卫生机构职责，4分；其余0分。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2.建立完善信息共享、互联互通等的工作机制，推进慢性病防、治、管的整合。</w:t>
            </w:r>
            <w:r>
              <w:rPr>
                <w:rFonts w:hint="eastAsia" w:cs="Arial" w:asciiTheme="minorEastAsia" w:hAnsiTheme="minorEastAsia"/>
                <w:kern w:val="0"/>
                <w:sz w:val="18"/>
                <w:szCs w:val="18"/>
              </w:rPr>
              <w:t>（7分）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（1）卫生健康行政部门负责督导慢性病防控服务体系的有效运行，2分；其余0分。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（2）建立完善慢性病防控服务体系的运行、质控、绩效评价机制，3分；其余0分。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（3）疾控机构、医院对基层医疗卫生机构进行的技术指导和对口支援，建立有效的合作关系，2分；其余0分。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（二）加强慢性病防控队伍建设。（15分）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1.加强疾病预防控制机构慢性病防控专业技术人员能力建设。</w:t>
            </w:r>
            <w:r>
              <w:rPr>
                <w:rFonts w:hint="eastAsia" w:cs="Arial" w:asciiTheme="minorEastAsia" w:hAnsiTheme="minorEastAsia"/>
                <w:kern w:val="0"/>
                <w:sz w:val="18"/>
                <w:szCs w:val="18"/>
              </w:rPr>
              <w:t>（5分）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疾病预防控制机构每年组织本单位慢性病防控专业技术人员参加专业培训不少于2次，5分；1次，2分；未接受培训不得分。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2.提升二级以上医院公共卫生专业人员能力。</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（1）二级及以上医院每年组织本单位承担疾病预防控制工作的专业技术人员接受专业培训不少于2次，2分；1次，1分；未接受培训不得分。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（2）二级及以上医院每年组织对辖区基层医疗机构的慢病专业培训不少于2次，2分；1次，1分；未接受培训不得分。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卫健局、二级以上医院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3.加强基层医疗卫生机构公共卫生服务能力建设，承担所在区域慢性病防控工作。</w:t>
            </w:r>
            <w:r>
              <w:rPr>
                <w:rFonts w:hint="eastAsia" w:cs="Arial" w:asciiTheme="minorEastAsia" w:hAnsiTheme="minorEastAsia"/>
                <w:kern w:val="0"/>
                <w:sz w:val="18"/>
                <w:szCs w:val="18"/>
              </w:rPr>
              <w:t>（6分）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（1）基层医疗卫生机构每年接受上级疾控机构慢性病防控专业技术培训不少于2次，2分；1次，1分；未接受培训不得分。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（2）基层医疗卫生机构每年接受上级医疗机构慢性病防治专业技术培训不少于2次，2分；1次，1分；未接受培训不得分。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（3）基层医疗卫生机构每年组织对村卫生室或社区卫生服务站医护人员的培训不少于2次，2分；1次，1分；未接受培训不得分。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卫健局、基层医疗卫生机构</w:t>
            </w:r>
          </w:p>
        </w:tc>
      </w:tr>
    </w:tbl>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br w:type="page"/>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96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jc w:val="center"/>
        </w:trPr>
        <w:tc>
          <w:tcPr>
            <w:tcW w:w="960" w:type="dxa"/>
            <w:vMerge w:val="restart"/>
            <w:shd w:val="clear" w:color="auto" w:fill="auto"/>
            <w:vAlign w:val="center"/>
          </w:tcPr>
          <w:p>
            <w:pPr>
              <w:widowControl/>
              <w:rPr>
                <w:rFonts w:ascii="黑体" w:hAnsi="黑体" w:eastAsia="黑体" w:cs="黑体"/>
                <w:kern w:val="0"/>
                <w:szCs w:val="21"/>
              </w:rPr>
            </w:pPr>
            <w:r>
              <w:rPr>
                <w:rFonts w:hint="eastAsia" w:ascii="黑体" w:hAnsi="黑体" w:eastAsia="黑体" w:cs="黑体"/>
                <w:kern w:val="0"/>
                <w:szCs w:val="21"/>
              </w:rPr>
              <w:t>五、健康教育与健康促进（20分）</w:t>
            </w: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（一）通过多种渠道积极开展慢性病防治全民健康教育。</w:t>
            </w:r>
          </w:p>
          <w:p>
            <w:pPr>
              <w:widowControl/>
              <w:rPr>
                <w:rFonts w:cs="Arial" w:asciiTheme="minorEastAsia" w:hAnsiTheme="minorEastAsia"/>
                <w:kern w:val="0"/>
                <w:sz w:val="18"/>
                <w:szCs w:val="18"/>
              </w:rPr>
            </w:pPr>
            <w:r>
              <w:rPr>
                <w:rFonts w:hint="eastAsia" w:cs="Arial" w:asciiTheme="minorEastAsia" w:hAnsiTheme="minorEastAsia"/>
                <w:kern w:val="0"/>
                <w:sz w:val="18"/>
                <w:szCs w:val="18"/>
              </w:rPr>
              <w:t>（6分）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1.广泛开展健康教育，定期传播慢性病防治和健康素养知识和技能。</w:t>
            </w:r>
            <w:r>
              <w:rPr>
                <w:rFonts w:hint="eastAsia" w:cs="Arial" w:asciiTheme="minorEastAsia" w:hAnsiTheme="minorEastAsia"/>
                <w:kern w:val="0"/>
                <w:sz w:val="18"/>
                <w:szCs w:val="18"/>
              </w:rPr>
              <w:t>（1分）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（1）当地社会主流媒体和互联网等新媒体广泛开展慢性病防治和健康教育，每月不少于2次，0.5分；其余0分。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（2）建立医疗机构和医务人员开展健康教育和健康促进的绩效考核机制，0.5分；其余0分。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宣传部、融媒体中心、卫健局、各级医疗卫生机构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2.开展形式多样的健康教育与健康促进活动，扩大传播慢性病防治和慢病健康素养知识和技能的范围。</w:t>
            </w:r>
            <w:r>
              <w:rPr>
                <w:rFonts w:hint="eastAsia" w:cs="Arial" w:asciiTheme="minorEastAsia" w:hAnsiTheme="minorEastAsia"/>
                <w:kern w:val="0"/>
                <w:sz w:val="18"/>
                <w:szCs w:val="18"/>
              </w:rPr>
              <w:t>（3分）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辖区每年至少开展6次围绕全国肿瘤防治宣传周、世界无烟日、全国高血压日、世界卒中日、联合国糖尿病日、世界慢阻肺日等慢性病防治主题宣传日的形式多样的健康教育与健康促进宣传活动，每次0.5分，共3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卫健局、各级医疗卫生机构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3.开展幼儿园、中小学校健康行为方式教育。</w:t>
            </w:r>
            <w:r>
              <w:rPr>
                <w:rFonts w:hint="eastAsia" w:cs="Arial" w:asciiTheme="minorEastAsia" w:hAnsiTheme="minorEastAsia"/>
                <w:kern w:val="0"/>
                <w:sz w:val="18"/>
                <w:szCs w:val="18"/>
              </w:rPr>
              <w:t>（2分）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（1）幼儿园、中小学校开设健康教育课覆盖率达100%，0.5分；其余0分。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（2）健康教育课包括营养均衡、口腔保健、健康体重、视力保护、心理健康、伤害预防（溺水、烧烫伤）等内容，每学期以班级为单位，课程≥6学时，0.5分；低于6学时0分。</w:t>
            </w:r>
          </w:p>
          <w:p>
            <w:pPr>
              <w:widowControl/>
              <w:rPr>
                <w:rFonts w:cs="Arial" w:asciiTheme="minorEastAsia" w:hAnsiTheme="minorEastAsia"/>
                <w:kern w:val="0"/>
                <w:sz w:val="18"/>
                <w:szCs w:val="18"/>
              </w:rPr>
            </w:pPr>
            <w:r>
              <w:rPr>
                <w:rFonts w:cs="Arial" w:asciiTheme="minorEastAsia" w:hAnsiTheme="minorEastAsia"/>
                <w:kern w:val="0"/>
                <w:sz w:val="18"/>
                <w:szCs w:val="18"/>
              </w:rPr>
              <w:t>（3）寄宿制中小学校或600名学生以上的非寄宿制中小学校配备专职卫生专业技术人员、600名学生以下的非寄宿制中小学校配备专兼职保健教师或卫生专业技术人员的比例达到70%，0.5分；其余0分。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（4）配备专兼职心理健康工作人员的中小学校比例达到80%，0.5分；其余0分。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spacing w:line="240" w:lineRule="exact"/>
              <w:rPr>
                <w:rFonts w:cs="Arial" w:asciiTheme="minorEastAsia" w:hAnsiTheme="minorEastAsia"/>
                <w:w w:val="90"/>
                <w:kern w:val="0"/>
                <w:sz w:val="18"/>
                <w:szCs w:val="18"/>
              </w:rPr>
            </w:pPr>
            <w:r>
              <w:rPr>
                <w:rFonts w:hint="eastAsia" w:cs="Arial" w:asciiTheme="minorEastAsia" w:hAnsiTheme="minorEastAsia"/>
                <w:w w:val="90"/>
                <w:kern w:val="0"/>
                <w:sz w:val="18"/>
                <w:szCs w:val="18"/>
              </w:rPr>
              <w:t>（二）提高居民重点慢性病核心知识知晓率和居民健康素养水平。（9分）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1.提高居民重点慢性病核心知识知晓率。</w:t>
            </w:r>
            <w:r>
              <w:rPr>
                <w:rFonts w:hint="eastAsia" w:cs="Arial" w:asciiTheme="minorEastAsia" w:hAnsiTheme="minorEastAsia"/>
                <w:kern w:val="0"/>
                <w:sz w:val="18"/>
                <w:szCs w:val="18"/>
              </w:rPr>
              <w:t>（5分）</w:t>
            </w:r>
          </w:p>
        </w:tc>
        <w:tc>
          <w:tcPr>
            <w:tcW w:w="4145" w:type="dxa"/>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居民重点慢性病核心知识知晓率</w:t>
            </w:r>
            <w:r>
              <w:rPr>
                <w:rFonts w:cs="Arial" w:asciiTheme="minorEastAsia" w:hAnsiTheme="minorEastAsia"/>
                <w:kern w:val="0"/>
                <w:sz w:val="18"/>
                <w:szCs w:val="18"/>
              </w:rPr>
              <w:t>≥70%</w:t>
            </w:r>
            <w:r>
              <w:rPr>
                <w:rFonts w:hint="eastAsia" w:cs="Arial" w:asciiTheme="minorEastAsia" w:hAnsiTheme="minorEastAsia"/>
                <w:kern w:val="0"/>
                <w:sz w:val="18"/>
                <w:szCs w:val="18"/>
              </w:rPr>
              <w:t>，</w:t>
            </w:r>
            <w:r>
              <w:rPr>
                <w:rFonts w:cs="Arial" w:asciiTheme="minorEastAsia" w:hAnsiTheme="minorEastAsia"/>
                <w:kern w:val="0"/>
                <w:sz w:val="18"/>
                <w:szCs w:val="18"/>
              </w:rPr>
              <w:t>5</w:t>
            </w:r>
            <w:r>
              <w:rPr>
                <w:rFonts w:hint="eastAsia" w:cs="Arial" w:asciiTheme="minorEastAsia" w:hAnsiTheme="minorEastAsia"/>
                <w:kern w:val="0"/>
                <w:sz w:val="18"/>
                <w:szCs w:val="18"/>
              </w:rPr>
              <w:t>分；</w:t>
            </w:r>
            <w:r>
              <w:rPr>
                <w:rFonts w:cs="Arial" w:asciiTheme="minorEastAsia" w:hAnsiTheme="minorEastAsia"/>
                <w:kern w:val="0"/>
                <w:sz w:val="18"/>
                <w:szCs w:val="18"/>
              </w:rPr>
              <w:t>60-70%</w:t>
            </w:r>
            <w:r>
              <w:rPr>
                <w:rFonts w:hint="eastAsia" w:cs="Arial" w:asciiTheme="minorEastAsia" w:hAnsiTheme="minorEastAsia"/>
                <w:kern w:val="0"/>
                <w:sz w:val="18"/>
                <w:szCs w:val="18"/>
              </w:rPr>
              <w:t>，</w:t>
            </w:r>
            <w:r>
              <w:rPr>
                <w:rFonts w:cs="Arial" w:asciiTheme="minorEastAsia" w:hAnsiTheme="minorEastAsia"/>
                <w:kern w:val="0"/>
                <w:sz w:val="18"/>
                <w:szCs w:val="18"/>
              </w:rPr>
              <w:t>2</w:t>
            </w:r>
            <w:r>
              <w:rPr>
                <w:rFonts w:hint="eastAsia" w:cs="Arial" w:asciiTheme="minorEastAsia" w:hAnsiTheme="minorEastAsia"/>
                <w:kern w:val="0"/>
                <w:sz w:val="18"/>
                <w:szCs w:val="18"/>
              </w:rPr>
              <w:t>分；</w:t>
            </w:r>
            <w:r>
              <w:rPr>
                <w:rFonts w:cs="Arial" w:asciiTheme="minorEastAsia" w:hAnsiTheme="minorEastAsia"/>
                <w:kern w:val="0"/>
                <w:sz w:val="18"/>
                <w:szCs w:val="18"/>
              </w:rPr>
              <w:t>60%</w:t>
            </w:r>
            <w:r>
              <w:rPr>
                <w:rFonts w:hint="eastAsia" w:cs="Arial" w:asciiTheme="minorEastAsia" w:hAnsiTheme="minorEastAsia"/>
                <w:kern w:val="0"/>
                <w:sz w:val="18"/>
                <w:szCs w:val="18"/>
              </w:rPr>
              <w:t>以下</w:t>
            </w:r>
            <w:r>
              <w:rPr>
                <w:rFonts w:cs="Arial" w:asciiTheme="minorEastAsia" w:hAnsiTheme="minorEastAsia"/>
                <w:kern w:val="0"/>
                <w:sz w:val="18"/>
                <w:szCs w:val="18"/>
              </w:rPr>
              <w:t>0</w:t>
            </w:r>
            <w:r>
              <w:rPr>
                <w:rFonts w:hint="eastAsia" w:cs="Arial" w:asciiTheme="minorEastAsia" w:hAnsiTheme="minorEastAsia"/>
                <w:kern w:val="0"/>
                <w:sz w:val="18"/>
                <w:szCs w:val="18"/>
              </w:rPr>
              <w:t>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2.提高居民健康素养水平。</w:t>
            </w:r>
            <w:r>
              <w:rPr>
                <w:rFonts w:hint="eastAsia" w:cs="Arial" w:asciiTheme="minorEastAsia" w:hAnsiTheme="minorEastAsia"/>
                <w:kern w:val="0"/>
                <w:sz w:val="18"/>
                <w:szCs w:val="18"/>
              </w:rPr>
              <w:t>（4分）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居民健康素养水平≥25%，4分；20-25%，2分；20%以下不得分。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（三）发挥社会团体和群众组织在慢性病防控中的积极作用。（5分）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1.辖区开展群众性健身运动。</w:t>
            </w:r>
            <w:r>
              <w:rPr>
                <w:rFonts w:hint="eastAsia" w:cs="Arial" w:asciiTheme="minorEastAsia" w:hAnsiTheme="minorEastAsia"/>
                <w:kern w:val="0"/>
                <w:sz w:val="18"/>
                <w:szCs w:val="18"/>
              </w:rPr>
              <w:t>（1分）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（1）有5个及以上的群众健身团体，0.5分；其余0分。</w:t>
            </w:r>
          </w:p>
          <w:p>
            <w:pPr>
              <w:widowControl/>
              <w:rPr>
                <w:rFonts w:cs="Arial" w:asciiTheme="minorEastAsia" w:hAnsiTheme="minorEastAsia"/>
                <w:kern w:val="0"/>
                <w:sz w:val="18"/>
                <w:szCs w:val="18"/>
              </w:rPr>
            </w:pPr>
            <w:r>
              <w:rPr>
                <w:rFonts w:cs="Arial" w:asciiTheme="minorEastAsia" w:hAnsiTheme="minorEastAsia"/>
                <w:kern w:val="0"/>
                <w:sz w:val="18"/>
                <w:szCs w:val="18"/>
              </w:rPr>
              <w:t>（2）</w:t>
            </w:r>
            <w:r>
              <w:rPr>
                <w:rFonts w:cs="Arial" w:asciiTheme="minorEastAsia" w:hAnsiTheme="minorEastAsia"/>
                <w:spacing w:val="-6"/>
                <w:kern w:val="0"/>
                <w:sz w:val="18"/>
                <w:szCs w:val="18"/>
              </w:rPr>
              <w:t>配有体育指导员和志愿者，0.5分；其余0分。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2.每年至少开展1次由社会团体组织和参与的集体性健身活动。</w:t>
            </w:r>
            <w:r>
              <w:rPr>
                <w:rFonts w:hint="eastAsia" w:cs="Arial" w:asciiTheme="minorEastAsia" w:hAnsiTheme="minorEastAsia"/>
                <w:kern w:val="0"/>
                <w:sz w:val="18"/>
                <w:szCs w:val="18"/>
              </w:rPr>
              <w:t>（1分）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定期开展由社会团体组织、企事业单位承担参与并积极支持的健身活动，每年≥1次，1分；其余0分。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3.鼓励社区慢性病患者积极参与社区自我健康管理活动。</w:t>
            </w:r>
            <w:r>
              <w:rPr>
                <w:rFonts w:hint="eastAsia" w:cs="Arial" w:asciiTheme="minorEastAsia" w:hAnsiTheme="minorEastAsia"/>
                <w:kern w:val="0"/>
                <w:sz w:val="18"/>
                <w:szCs w:val="18"/>
              </w:rPr>
              <w:t>（3分）</w:t>
            </w:r>
          </w:p>
        </w:tc>
        <w:tc>
          <w:tcPr>
            <w:tcW w:w="4145"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有自我健康管理小组并规范开展的社区覆盖率≥50%，3分；40-50%，2分；40%以下0分。不符合技术规范要求或每年参加人数不变者分数减半。</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卫健局、各街道镇</w:t>
            </w:r>
          </w:p>
        </w:tc>
      </w:tr>
    </w:tbl>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br w:type="page"/>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96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blHeader/>
          <w:jc w:val="center"/>
        </w:trPr>
        <w:tc>
          <w:tcPr>
            <w:tcW w:w="960" w:type="dxa"/>
            <w:vMerge w:val="restart"/>
            <w:shd w:val="clear" w:color="auto" w:fill="auto"/>
            <w:vAlign w:val="center"/>
          </w:tcPr>
          <w:p>
            <w:pPr>
              <w:widowControl/>
              <w:rPr>
                <w:rFonts w:ascii="黑体" w:hAnsi="黑体" w:eastAsia="黑体" w:cs="黑体"/>
                <w:kern w:val="0"/>
                <w:szCs w:val="21"/>
              </w:rPr>
            </w:pPr>
            <w:r>
              <w:rPr>
                <w:rFonts w:hint="eastAsia" w:ascii="黑体" w:hAnsi="黑体" w:eastAsia="黑体" w:cs="黑体"/>
                <w:kern w:val="0"/>
                <w:szCs w:val="21"/>
              </w:rPr>
              <w:t>六、慢性病全程管理（70分）</w:t>
            </w: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（一）规范健康体检，开展高危人群筛查与干预，加强癌症、心脑血管疾病等重大慢性病的早期发现与管理。（17分）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1.开展学生、老年人等重点人群和职工定期健康体检和健康指导。</w:t>
            </w:r>
            <w:r>
              <w:rPr>
                <w:rFonts w:hint="eastAsia" w:cs="Arial" w:asciiTheme="minorEastAsia" w:hAnsiTheme="minorEastAsia"/>
                <w:kern w:val="0"/>
                <w:sz w:val="18"/>
                <w:szCs w:val="18"/>
              </w:rPr>
              <w:t>（7分）</w:t>
            </w:r>
          </w:p>
        </w:tc>
        <w:tc>
          <w:tcPr>
            <w:tcW w:w="4145" w:type="dxa"/>
            <w:shd w:val="clear" w:color="auto" w:fill="auto"/>
            <w:vAlign w:val="center"/>
          </w:tcPr>
          <w:p>
            <w:pPr>
              <w:widowControl/>
              <w:jc w:val="left"/>
              <w:rPr>
                <w:rFonts w:cs="Arial" w:asciiTheme="minorEastAsia" w:hAnsiTheme="minorEastAsia"/>
                <w:kern w:val="0"/>
                <w:sz w:val="18"/>
                <w:szCs w:val="18"/>
              </w:rPr>
            </w:pPr>
            <w:r>
              <w:rPr>
                <w:rFonts w:hint="eastAsia" w:cs="Arial" w:asciiTheme="minorEastAsia" w:hAnsiTheme="minorEastAsia"/>
                <w:kern w:val="0"/>
                <w:sz w:val="18"/>
                <w:szCs w:val="18"/>
              </w:rPr>
              <w:t>（</w:t>
            </w:r>
            <w:r>
              <w:rPr>
                <w:rFonts w:cs="Arial" w:asciiTheme="minorEastAsia" w:hAnsiTheme="minorEastAsia"/>
                <w:kern w:val="0"/>
                <w:sz w:val="18"/>
                <w:szCs w:val="18"/>
              </w:rPr>
              <w:t>1</w:t>
            </w:r>
            <w:r>
              <w:rPr>
                <w:rFonts w:hint="eastAsia" w:cs="Arial" w:asciiTheme="minorEastAsia" w:hAnsiTheme="minorEastAsia"/>
                <w:kern w:val="0"/>
                <w:sz w:val="18"/>
                <w:szCs w:val="18"/>
              </w:rPr>
              <w:t>）学生健康体检率≥</w:t>
            </w:r>
            <w:r>
              <w:rPr>
                <w:rFonts w:cs="Arial" w:asciiTheme="minorEastAsia" w:hAnsiTheme="minorEastAsia"/>
                <w:kern w:val="0"/>
                <w:sz w:val="18"/>
                <w:szCs w:val="18"/>
              </w:rPr>
              <w:t>90%</w:t>
            </w:r>
            <w:r>
              <w:rPr>
                <w:rFonts w:hint="eastAsia" w:cs="Arial" w:asciiTheme="minorEastAsia" w:hAnsiTheme="minorEastAsia"/>
                <w:kern w:val="0"/>
                <w:sz w:val="18"/>
                <w:szCs w:val="18"/>
              </w:rPr>
              <w:t>，</w:t>
            </w:r>
            <w:r>
              <w:rPr>
                <w:rFonts w:cs="Arial" w:asciiTheme="minorEastAsia" w:hAnsiTheme="minorEastAsia"/>
                <w:kern w:val="0"/>
                <w:sz w:val="18"/>
                <w:szCs w:val="18"/>
              </w:rPr>
              <w:t>2</w:t>
            </w:r>
            <w:r>
              <w:rPr>
                <w:rFonts w:hint="eastAsia" w:cs="Arial" w:asciiTheme="minorEastAsia" w:hAnsiTheme="minorEastAsia"/>
                <w:kern w:val="0"/>
                <w:sz w:val="18"/>
                <w:szCs w:val="18"/>
              </w:rPr>
              <w:t>分；</w:t>
            </w:r>
            <w:r>
              <w:rPr>
                <w:rFonts w:cs="Arial" w:asciiTheme="minorEastAsia" w:hAnsiTheme="minorEastAsia"/>
                <w:kern w:val="0"/>
                <w:sz w:val="18"/>
                <w:szCs w:val="18"/>
              </w:rPr>
              <w:t>80-90%</w:t>
            </w:r>
            <w:r>
              <w:rPr>
                <w:rFonts w:hint="eastAsia" w:cs="Arial" w:asciiTheme="minorEastAsia" w:hAnsiTheme="minorEastAsia"/>
                <w:kern w:val="0"/>
                <w:sz w:val="18"/>
                <w:szCs w:val="18"/>
              </w:rPr>
              <w:t>，</w:t>
            </w:r>
            <w:r>
              <w:rPr>
                <w:rFonts w:cs="Arial" w:asciiTheme="minorEastAsia" w:hAnsiTheme="minorEastAsia"/>
                <w:kern w:val="0"/>
                <w:sz w:val="18"/>
                <w:szCs w:val="18"/>
              </w:rPr>
              <w:t>1</w:t>
            </w:r>
            <w:r>
              <w:rPr>
                <w:rFonts w:hint="eastAsia" w:cs="Arial" w:asciiTheme="minorEastAsia" w:hAnsiTheme="minorEastAsia"/>
                <w:kern w:val="0"/>
                <w:sz w:val="18"/>
                <w:szCs w:val="18"/>
              </w:rPr>
              <w:t>分；</w:t>
            </w:r>
            <w:r>
              <w:rPr>
                <w:rFonts w:cs="Arial" w:asciiTheme="minorEastAsia" w:hAnsiTheme="minorEastAsia"/>
                <w:kern w:val="0"/>
                <w:sz w:val="18"/>
                <w:szCs w:val="18"/>
              </w:rPr>
              <w:t>80%</w:t>
            </w:r>
            <w:r>
              <w:rPr>
                <w:rFonts w:hint="eastAsia" w:cs="Arial" w:asciiTheme="minorEastAsia" w:hAnsiTheme="minorEastAsia"/>
                <w:kern w:val="0"/>
                <w:sz w:val="18"/>
                <w:szCs w:val="18"/>
              </w:rPr>
              <w:t>以下</w:t>
            </w:r>
            <w:r>
              <w:rPr>
                <w:rFonts w:cs="Arial" w:asciiTheme="minorEastAsia" w:hAnsiTheme="minorEastAsia"/>
                <w:kern w:val="0"/>
                <w:sz w:val="18"/>
                <w:szCs w:val="18"/>
              </w:rPr>
              <w:t>0</w:t>
            </w:r>
            <w:r>
              <w:rPr>
                <w:rFonts w:hint="eastAsia" w:cs="Arial" w:asciiTheme="minorEastAsia" w:hAnsiTheme="minorEastAsia"/>
                <w:kern w:val="0"/>
                <w:sz w:val="18"/>
                <w:szCs w:val="18"/>
              </w:rPr>
              <w:t>分。</w:t>
            </w:r>
          </w:p>
          <w:p>
            <w:pPr>
              <w:widowControl/>
              <w:jc w:val="left"/>
              <w:rPr>
                <w:rFonts w:cs="Arial" w:asciiTheme="minorEastAsia" w:hAnsiTheme="minorEastAsia"/>
                <w:kern w:val="0"/>
                <w:sz w:val="18"/>
                <w:szCs w:val="18"/>
              </w:rPr>
            </w:pPr>
            <w:r>
              <w:rPr>
                <w:rFonts w:hint="eastAsia" w:cs="Arial" w:asciiTheme="minorEastAsia" w:hAnsiTheme="minorEastAsia"/>
                <w:b/>
                <w:kern w:val="0"/>
                <w:sz w:val="18"/>
                <w:szCs w:val="18"/>
              </w:rPr>
              <w:t>复审：</w:t>
            </w:r>
            <w:r>
              <w:rPr>
                <w:rFonts w:hint="eastAsia" w:cs="Arial" w:asciiTheme="minorEastAsia" w:hAnsiTheme="minorEastAsia"/>
                <w:kern w:val="0"/>
                <w:sz w:val="18"/>
                <w:szCs w:val="18"/>
              </w:rPr>
              <w:t>学校对学生健康体检结果进行分析和反馈覆盖率≥</w:t>
            </w:r>
            <w:r>
              <w:rPr>
                <w:rFonts w:cs="Arial" w:asciiTheme="minorEastAsia" w:hAnsiTheme="minorEastAsia"/>
                <w:kern w:val="0"/>
                <w:sz w:val="18"/>
                <w:szCs w:val="18"/>
              </w:rPr>
              <w:t>50%</w:t>
            </w:r>
            <w:r>
              <w:rPr>
                <w:rFonts w:hint="eastAsia" w:cs="Arial" w:asciiTheme="minorEastAsia" w:hAnsiTheme="minorEastAsia"/>
                <w:kern w:val="0"/>
                <w:sz w:val="18"/>
                <w:szCs w:val="18"/>
              </w:rPr>
              <w:t>，</w:t>
            </w:r>
            <w:r>
              <w:rPr>
                <w:rFonts w:cs="Arial" w:asciiTheme="minorEastAsia" w:hAnsiTheme="minorEastAsia"/>
                <w:kern w:val="0"/>
                <w:sz w:val="18"/>
                <w:szCs w:val="18"/>
              </w:rPr>
              <w:t>2</w:t>
            </w:r>
            <w:r>
              <w:rPr>
                <w:rFonts w:hint="eastAsia" w:cs="Arial" w:asciiTheme="minorEastAsia" w:hAnsiTheme="minorEastAsia"/>
                <w:kern w:val="0"/>
                <w:sz w:val="18"/>
                <w:szCs w:val="18"/>
              </w:rPr>
              <w:t>分。</w:t>
            </w:r>
          </w:p>
          <w:p>
            <w:pPr>
              <w:widowControl/>
              <w:jc w:val="left"/>
              <w:rPr>
                <w:rFonts w:cs="Arial" w:asciiTheme="minorEastAsia" w:hAnsiTheme="minorEastAsia"/>
                <w:kern w:val="0"/>
                <w:sz w:val="18"/>
                <w:szCs w:val="18"/>
              </w:rPr>
            </w:pPr>
            <w:r>
              <w:rPr>
                <w:rFonts w:hint="eastAsia" w:cs="Arial" w:asciiTheme="minorEastAsia" w:hAnsiTheme="minorEastAsia"/>
                <w:kern w:val="0"/>
                <w:sz w:val="18"/>
                <w:szCs w:val="18"/>
              </w:rPr>
              <w:t>（</w:t>
            </w:r>
            <w:r>
              <w:rPr>
                <w:rFonts w:cs="Arial" w:asciiTheme="minorEastAsia" w:hAnsiTheme="minorEastAsia"/>
                <w:kern w:val="0"/>
                <w:sz w:val="18"/>
                <w:szCs w:val="18"/>
              </w:rPr>
              <w:t>2</w:t>
            </w:r>
            <w:r>
              <w:rPr>
                <w:rFonts w:hint="eastAsia" w:cs="Arial" w:asciiTheme="minorEastAsia" w:hAnsiTheme="minorEastAsia"/>
                <w:kern w:val="0"/>
                <w:sz w:val="18"/>
                <w:szCs w:val="18"/>
              </w:rPr>
              <w:t>）</w:t>
            </w:r>
            <w:r>
              <w:rPr>
                <w:rFonts w:cs="Arial" w:asciiTheme="minorEastAsia" w:hAnsiTheme="minorEastAsia"/>
                <w:kern w:val="0"/>
                <w:sz w:val="18"/>
                <w:szCs w:val="18"/>
              </w:rPr>
              <w:t>65</w:t>
            </w:r>
            <w:r>
              <w:rPr>
                <w:rFonts w:hint="eastAsia" w:cs="Arial" w:asciiTheme="minorEastAsia" w:hAnsiTheme="minorEastAsia"/>
                <w:kern w:val="0"/>
                <w:sz w:val="18"/>
                <w:szCs w:val="18"/>
              </w:rPr>
              <w:t>岁及以上老年人健康体检率≥</w:t>
            </w:r>
            <w:r>
              <w:rPr>
                <w:rFonts w:cs="Arial" w:asciiTheme="minorEastAsia" w:hAnsiTheme="minorEastAsia"/>
                <w:kern w:val="0"/>
                <w:sz w:val="18"/>
                <w:szCs w:val="18"/>
              </w:rPr>
              <w:t>90%</w:t>
            </w:r>
            <w:r>
              <w:rPr>
                <w:rFonts w:hint="eastAsia" w:cs="Arial" w:asciiTheme="minorEastAsia" w:hAnsiTheme="minorEastAsia"/>
                <w:kern w:val="0"/>
                <w:sz w:val="18"/>
                <w:szCs w:val="18"/>
              </w:rPr>
              <w:t>，</w:t>
            </w:r>
            <w:r>
              <w:rPr>
                <w:rFonts w:cs="Arial" w:asciiTheme="minorEastAsia" w:hAnsiTheme="minorEastAsia"/>
                <w:kern w:val="0"/>
                <w:sz w:val="18"/>
                <w:szCs w:val="18"/>
              </w:rPr>
              <w:t>2</w:t>
            </w:r>
            <w:r>
              <w:rPr>
                <w:rFonts w:hint="eastAsia" w:cs="Arial" w:asciiTheme="minorEastAsia" w:hAnsiTheme="minorEastAsia"/>
                <w:kern w:val="0"/>
                <w:sz w:val="18"/>
                <w:szCs w:val="18"/>
              </w:rPr>
              <w:t>分；</w:t>
            </w:r>
            <w:r>
              <w:rPr>
                <w:rFonts w:cs="Arial" w:asciiTheme="minorEastAsia" w:hAnsiTheme="minorEastAsia"/>
                <w:kern w:val="0"/>
                <w:sz w:val="18"/>
                <w:szCs w:val="18"/>
              </w:rPr>
              <w:t>80-90%</w:t>
            </w:r>
            <w:r>
              <w:rPr>
                <w:rFonts w:hint="eastAsia" w:cs="Arial" w:asciiTheme="minorEastAsia" w:hAnsiTheme="minorEastAsia"/>
                <w:kern w:val="0"/>
                <w:sz w:val="18"/>
                <w:szCs w:val="18"/>
              </w:rPr>
              <w:t>，</w:t>
            </w:r>
            <w:r>
              <w:rPr>
                <w:rFonts w:cs="Arial" w:asciiTheme="minorEastAsia" w:hAnsiTheme="minorEastAsia"/>
                <w:kern w:val="0"/>
                <w:sz w:val="18"/>
                <w:szCs w:val="18"/>
              </w:rPr>
              <w:t>1</w:t>
            </w:r>
            <w:r>
              <w:rPr>
                <w:rFonts w:hint="eastAsia" w:cs="Arial" w:asciiTheme="minorEastAsia" w:hAnsiTheme="minorEastAsia"/>
                <w:kern w:val="0"/>
                <w:sz w:val="18"/>
                <w:szCs w:val="18"/>
              </w:rPr>
              <w:t>分；</w:t>
            </w:r>
            <w:r>
              <w:rPr>
                <w:rFonts w:cs="Arial" w:asciiTheme="minorEastAsia" w:hAnsiTheme="minorEastAsia"/>
                <w:kern w:val="0"/>
                <w:sz w:val="18"/>
                <w:szCs w:val="18"/>
              </w:rPr>
              <w:t>80%</w:t>
            </w:r>
            <w:r>
              <w:rPr>
                <w:rFonts w:hint="eastAsia" w:cs="Arial" w:asciiTheme="minorEastAsia" w:hAnsiTheme="minorEastAsia"/>
                <w:kern w:val="0"/>
                <w:sz w:val="18"/>
                <w:szCs w:val="18"/>
              </w:rPr>
              <w:t>以下</w:t>
            </w:r>
            <w:r>
              <w:rPr>
                <w:rFonts w:cs="Arial" w:asciiTheme="minorEastAsia" w:hAnsiTheme="minorEastAsia"/>
                <w:kern w:val="0"/>
                <w:sz w:val="18"/>
                <w:szCs w:val="18"/>
              </w:rPr>
              <w:t>0</w:t>
            </w:r>
            <w:r>
              <w:rPr>
                <w:rFonts w:hint="eastAsia" w:cs="Arial" w:asciiTheme="minorEastAsia" w:hAnsiTheme="minorEastAsia"/>
                <w:kern w:val="0"/>
                <w:sz w:val="18"/>
                <w:szCs w:val="18"/>
              </w:rPr>
              <w:t>分。</w:t>
            </w:r>
          </w:p>
          <w:p>
            <w:pPr>
              <w:widowControl/>
              <w:jc w:val="left"/>
              <w:rPr>
                <w:rFonts w:cs="Arial" w:asciiTheme="minorEastAsia" w:hAnsiTheme="minorEastAsia"/>
                <w:kern w:val="0"/>
                <w:sz w:val="18"/>
                <w:szCs w:val="18"/>
              </w:rPr>
            </w:pPr>
            <w:r>
              <w:rPr>
                <w:rFonts w:hint="eastAsia" w:cs="Arial" w:asciiTheme="minorEastAsia" w:hAnsiTheme="minorEastAsia"/>
                <w:kern w:val="0"/>
                <w:sz w:val="18"/>
                <w:szCs w:val="18"/>
              </w:rPr>
              <w:t>（</w:t>
            </w:r>
            <w:r>
              <w:rPr>
                <w:rFonts w:cs="Arial" w:asciiTheme="minorEastAsia" w:hAnsiTheme="minorEastAsia"/>
                <w:kern w:val="0"/>
                <w:sz w:val="18"/>
                <w:szCs w:val="18"/>
              </w:rPr>
              <w:t>3</w:t>
            </w:r>
            <w:r>
              <w:rPr>
                <w:rFonts w:hint="eastAsia" w:cs="Arial" w:asciiTheme="minorEastAsia" w:hAnsiTheme="minorEastAsia"/>
                <w:kern w:val="0"/>
                <w:sz w:val="18"/>
                <w:szCs w:val="18"/>
              </w:rPr>
              <w:t>）每</w:t>
            </w:r>
            <w:r>
              <w:rPr>
                <w:rFonts w:cs="Arial" w:asciiTheme="minorEastAsia" w:hAnsiTheme="minorEastAsia"/>
                <w:kern w:val="0"/>
                <w:sz w:val="18"/>
                <w:szCs w:val="18"/>
              </w:rPr>
              <w:t>2</w:t>
            </w:r>
            <w:r>
              <w:rPr>
                <w:rFonts w:hint="eastAsia" w:cs="Arial" w:asciiTheme="minorEastAsia" w:hAnsiTheme="minorEastAsia"/>
                <w:kern w:val="0"/>
                <w:sz w:val="18"/>
                <w:szCs w:val="18"/>
              </w:rPr>
              <w:t>年</w:t>
            </w:r>
            <w:r>
              <w:rPr>
                <w:rFonts w:cs="Arial" w:asciiTheme="minorEastAsia" w:hAnsiTheme="minorEastAsia"/>
                <w:kern w:val="0"/>
                <w:sz w:val="18"/>
                <w:szCs w:val="18"/>
              </w:rPr>
              <w:t>1</w:t>
            </w:r>
            <w:r>
              <w:rPr>
                <w:rFonts w:hint="eastAsia" w:cs="Arial" w:asciiTheme="minorEastAsia" w:hAnsiTheme="minorEastAsia"/>
                <w:kern w:val="0"/>
                <w:sz w:val="18"/>
                <w:szCs w:val="18"/>
              </w:rPr>
              <w:t>次体检并开展健康指导的机关事业单位和员工数超过</w:t>
            </w:r>
            <w:r>
              <w:rPr>
                <w:rFonts w:cs="Arial" w:asciiTheme="minorEastAsia" w:hAnsiTheme="minorEastAsia"/>
                <w:kern w:val="0"/>
                <w:sz w:val="18"/>
                <w:szCs w:val="18"/>
              </w:rPr>
              <w:t>50</w:t>
            </w:r>
            <w:r>
              <w:rPr>
                <w:rFonts w:hint="eastAsia" w:cs="Arial" w:asciiTheme="minorEastAsia" w:hAnsiTheme="minorEastAsia"/>
                <w:kern w:val="0"/>
                <w:sz w:val="18"/>
                <w:szCs w:val="18"/>
              </w:rPr>
              <w:t>人的企业的覆盖率≥</w:t>
            </w:r>
            <w:r>
              <w:rPr>
                <w:rFonts w:cs="Arial" w:asciiTheme="minorEastAsia" w:hAnsiTheme="minorEastAsia"/>
                <w:kern w:val="0"/>
                <w:sz w:val="18"/>
                <w:szCs w:val="18"/>
              </w:rPr>
              <w:t>50%</w:t>
            </w:r>
            <w:r>
              <w:rPr>
                <w:rFonts w:hint="eastAsia" w:cs="Arial" w:asciiTheme="minorEastAsia" w:hAnsiTheme="minorEastAsia"/>
                <w:kern w:val="0"/>
                <w:sz w:val="18"/>
                <w:szCs w:val="18"/>
              </w:rPr>
              <w:t>，</w:t>
            </w:r>
            <w:r>
              <w:rPr>
                <w:rFonts w:cs="Arial" w:asciiTheme="minorEastAsia" w:hAnsiTheme="minorEastAsia"/>
                <w:kern w:val="0"/>
                <w:sz w:val="18"/>
                <w:szCs w:val="18"/>
              </w:rPr>
              <w:t>3</w:t>
            </w:r>
            <w:r>
              <w:rPr>
                <w:rFonts w:hint="eastAsia" w:cs="Arial" w:asciiTheme="minorEastAsia" w:hAnsiTheme="minorEastAsia"/>
                <w:kern w:val="0"/>
                <w:sz w:val="18"/>
                <w:szCs w:val="18"/>
              </w:rPr>
              <w:t>分；</w:t>
            </w:r>
            <w:r>
              <w:rPr>
                <w:rFonts w:cs="Arial" w:asciiTheme="minorEastAsia" w:hAnsiTheme="minorEastAsia"/>
                <w:kern w:val="0"/>
                <w:sz w:val="18"/>
                <w:szCs w:val="18"/>
              </w:rPr>
              <w:t>40-50%</w:t>
            </w:r>
            <w:r>
              <w:rPr>
                <w:rFonts w:hint="eastAsia" w:cs="Arial" w:asciiTheme="minorEastAsia" w:hAnsiTheme="minorEastAsia"/>
                <w:kern w:val="0"/>
                <w:sz w:val="18"/>
                <w:szCs w:val="18"/>
              </w:rPr>
              <w:t>，</w:t>
            </w:r>
            <w:r>
              <w:rPr>
                <w:rFonts w:cs="Arial" w:asciiTheme="minorEastAsia" w:hAnsiTheme="minorEastAsia"/>
                <w:kern w:val="0"/>
                <w:sz w:val="18"/>
                <w:szCs w:val="18"/>
              </w:rPr>
              <w:t>2</w:t>
            </w:r>
            <w:r>
              <w:rPr>
                <w:rFonts w:hint="eastAsia" w:cs="Arial" w:asciiTheme="minorEastAsia" w:hAnsiTheme="minorEastAsia"/>
                <w:kern w:val="0"/>
                <w:sz w:val="18"/>
                <w:szCs w:val="18"/>
              </w:rPr>
              <w:t>分；</w:t>
            </w:r>
            <w:r>
              <w:rPr>
                <w:rFonts w:cs="Arial" w:asciiTheme="minorEastAsia" w:hAnsiTheme="minorEastAsia"/>
                <w:kern w:val="0"/>
                <w:sz w:val="18"/>
                <w:szCs w:val="18"/>
              </w:rPr>
              <w:t>40%</w:t>
            </w:r>
            <w:r>
              <w:rPr>
                <w:rFonts w:hint="eastAsia" w:cs="Arial" w:asciiTheme="minorEastAsia" w:hAnsiTheme="minorEastAsia"/>
                <w:kern w:val="0"/>
                <w:sz w:val="18"/>
                <w:szCs w:val="18"/>
              </w:rPr>
              <w:t>以下</w:t>
            </w:r>
            <w:r>
              <w:rPr>
                <w:rFonts w:cs="Arial" w:asciiTheme="minorEastAsia" w:hAnsiTheme="minorEastAsia"/>
                <w:kern w:val="0"/>
                <w:sz w:val="18"/>
                <w:szCs w:val="18"/>
              </w:rPr>
              <w:t>0</w:t>
            </w:r>
            <w:r>
              <w:rPr>
                <w:rFonts w:hint="eastAsia" w:cs="Arial" w:asciiTheme="minorEastAsia" w:hAnsiTheme="minorEastAsia"/>
                <w:kern w:val="0"/>
                <w:sz w:val="18"/>
                <w:szCs w:val="18"/>
              </w:rPr>
              <w:t>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教体局、卫健局、总工会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2.应用推广成熟的适宜技术，早期发现诊治患者，及时纳入基本公共卫生服务管理。</w:t>
            </w:r>
            <w:r>
              <w:rPr>
                <w:rFonts w:hint="eastAsia" w:cs="Arial" w:asciiTheme="minorEastAsia" w:hAnsiTheme="minorEastAsia"/>
                <w:kern w:val="0"/>
                <w:sz w:val="18"/>
                <w:szCs w:val="18"/>
              </w:rPr>
              <w:t>（10分）</w:t>
            </w:r>
          </w:p>
        </w:tc>
        <w:tc>
          <w:tcPr>
            <w:tcW w:w="4145" w:type="dxa"/>
            <w:shd w:val="clear" w:color="auto" w:fill="auto"/>
            <w:vAlign w:val="center"/>
          </w:tcPr>
          <w:p>
            <w:pPr>
              <w:widowControl/>
              <w:spacing w:line="260" w:lineRule="exact"/>
              <w:jc w:val="left"/>
              <w:rPr>
                <w:rFonts w:cs="Arial" w:asciiTheme="minorEastAsia" w:hAnsiTheme="minorEastAsia"/>
                <w:kern w:val="0"/>
                <w:sz w:val="18"/>
                <w:szCs w:val="18"/>
              </w:rPr>
            </w:pPr>
            <w:r>
              <w:rPr>
                <w:rFonts w:cs="Arial" w:asciiTheme="minorEastAsia" w:hAnsiTheme="minorEastAsia"/>
                <w:kern w:val="0"/>
                <w:sz w:val="18"/>
                <w:szCs w:val="18"/>
              </w:rPr>
              <w:t>（1）医疗机构首诊测血压率达到100%，2分；其余0分。</w:t>
            </w:r>
          </w:p>
          <w:p>
            <w:pPr>
              <w:widowControl/>
              <w:spacing w:line="260" w:lineRule="exact"/>
              <w:jc w:val="left"/>
              <w:rPr>
                <w:rFonts w:cs="Arial" w:asciiTheme="minorEastAsia" w:hAnsiTheme="minorEastAsia"/>
                <w:kern w:val="0"/>
                <w:sz w:val="18"/>
                <w:szCs w:val="18"/>
              </w:rPr>
            </w:pPr>
            <w:r>
              <w:rPr>
                <w:rFonts w:cs="Arial" w:asciiTheme="minorEastAsia" w:hAnsiTheme="minorEastAsia"/>
                <w:kern w:val="0"/>
                <w:sz w:val="18"/>
                <w:szCs w:val="18"/>
              </w:rPr>
              <w:t>（2）开展心脑血管疾病、重点癌症、糖尿病、慢性阻塞性肺病等重大慢性病的筛查和早期诊断，每1项1分，满分4分。</w:t>
            </w:r>
          </w:p>
          <w:p>
            <w:pPr>
              <w:widowControl/>
              <w:spacing w:line="260" w:lineRule="exact"/>
              <w:jc w:val="left"/>
              <w:rPr>
                <w:rFonts w:cs="Arial" w:asciiTheme="minorEastAsia" w:hAnsiTheme="minorEastAsia"/>
                <w:kern w:val="0"/>
                <w:sz w:val="18"/>
                <w:szCs w:val="18"/>
              </w:rPr>
            </w:pPr>
            <w:r>
              <w:rPr>
                <w:rFonts w:cs="Arial" w:asciiTheme="minorEastAsia" w:hAnsiTheme="minorEastAsia"/>
                <w:kern w:val="0"/>
                <w:sz w:val="18"/>
                <w:szCs w:val="18"/>
              </w:rPr>
              <w:t>（3）具备血糖、血脂、简易肺功能测定和大便隐血检测等4种技术并提供服务的社区卫生服务中心和乡镇卫生院的覆盖率≥70%，2分；50-70%，1分；50%以下0分。</w:t>
            </w:r>
          </w:p>
          <w:p>
            <w:pPr>
              <w:widowControl/>
              <w:spacing w:line="260" w:lineRule="exact"/>
              <w:jc w:val="left"/>
              <w:rPr>
                <w:rFonts w:cs="Arial" w:asciiTheme="minorEastAsia" w:hAnsiTheme="minorEastAsia"/>
                <w:kern w:val="0"/>
                <w:sz w:val="18"/>
                <w:szCs w:val="18"/>
              </w:rPr>
            </w:pPr>
            <w:r>
              <w:rPr>
                <w:rFonts w:cs="Arial" w:asciiTheme="minorEastAsia" w:hAnsiTheme="minorEastAsia"/>
                <w:kern w:val="0"/>
                <w:sz w:val="18"/>
                <w:szCs w:val="18"/>
              </w:rPr>
              <w:t>（4）提高加强个人健康档案与健康体检信息的利用，发现高危人群登记率100%，1分，其余0分；高危人群纳入健康管理率≥30%，1分，其余0分。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shd w:val="clear" w:color="auto" w:fill="auto"/>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（二）建立分级诊疗制度，推进家庭医生签约服务，开展高血压、糖尿病等重点慢性病规范化管理。</w:t>
            </w:r>
          </w:p>
          <w:p>
            <w:pPr>
              <w:widowControl/>
              <w:rPr>
                <w:rFonts w:cs="Arial" w:asciiTheme="minorEastAsia" w:hAnsiTheme="minorEastAsia"/>
                <w:kern w:val="0"/>
                <w:sz w:val="18"/>
                <w:szCs w:val="18"/>
              </w:rPr>
            </w:pPr>
            <w:r>
              <w:rPr>
                <w:rFonts w:hint="eastAsia" w:cs="Arial" w:asciiTheme="minorEastAsia" w:hAnsiTheme="minorEastAsia"/>
                <w:kern w:val="0"/>
                <w:sz w:val="18"/>
                <w:szCs w:val="18"/>
              </w:rPr>
              <w:t>（20分）</w:t>
            </w: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w:t>
            </w:r>
            <w:r>
              <w:rPr>
                <w:rFonts w:hint="eastAsia" w:cs="Arial" w:asciiTheme="minorEastAsia" w:hAnsiTheme="minorEastAsia"/>
                <w:kern w:val="0"/>
                <w:sz w:val="18"/>
                <w:szCs w:val="18"/>
              </w:rPr>
              <w:t>开展基层首诊、双向转诊、急慢分治、上下联动的慢性病分级诊疗服务。（5分）</w:t>
            </w:r>
          </w:p>
        </w:tc>
        <w:tc>
          <w:tcPr>
            <w:tcW w:w="4145" w:type="dxa"/>
            <w:shd w:val="clear" w:color="auto" w:fill="auto"/>
            <w:vAlign w:val="center"/>
          </w:tcPr>
          <w:p>
            <w:pPr>
              <w:widowControl/>
              <w:spacing w:line="260" w:lineRule="exact"/>
              <w:jc w:val="left"/>
              <w:rPr>
                <w:rFonts w:cs="Arial" w:asciiTheme="minorEastAsia" w:hAnsiTheme="minorEastAsia"/>
                <w:kern w:val="0"/>
                <w:sz w:val="18"/>
                <w:szCs w:val="18"/>
              </w:rPr>
            </w:pPr>
            <w:r>
              <w:rPr>
                <w:rFonts w:cs="Arial" w:asciiTheme="minorEastAsia" w:hAnsiTheme="minorEastAsia"/>
                <w:kern w:val="0"/>
                <w:sz w:val="18"/>
                <w:szCs w:val="18"/>
              </w:rPr>
              <w:t>（1）建立分级诊疗制度，1分；其余0分。</w:t>
            </w:r>
          </w:p>
          <w:p>
            <w:pPr>
              <w:widowControl/>
              <w:spacing w:line="260" w:lineRule="exact"/>
              <w:jc w:val="left"/>
              <w:rPr>
                <w:rFonts w:cs="Arial" w:asciiTheme="minorEastAsia" w:hAnsiTheme="minorEastAsia"/>
                <w:kern w:val="0"/>
                <w:sz w:val="18"/>
                <w:szCs w:val="18"/>
              </w:rPr>
            </w:pPr>
            <w:r>
              <w:rPr>
                <w:rFonts w:cs="Arial" w:asciiTheme="minorEastAsia" w:hAnsiTheme="minorEastAsia"/>
                <w:kern w:val="0"/>
                <w:sz w:val="18"/>
                <w:szCs w:val="18"/>
              </w:rPr>
              <w:t>（2）落实并开展高血压与糖尿病基层首诊、双向转诊、急慢分治、上下联动的分级诊疗服务，基层医疗机构门诊量占比≥50%，2分；其余0分。</w:t>
            </w:r>
          </w:p>
          <w:p>
            <w:pPr>
              <w:widowControl/>
              <w:spacing w:line="260" w:lineRule="exact"/>
              <w:jc w:val="left"/>
              <w:rPr>
                <w:rFonts w:cs="Arial" w:asciiTheme="minorEastAsia" w:hAnsiTheme="minorEastAsia"/>
                <w:kern w:val="0"/>
                <w:sz w:val="18"/>
                <w:szCs w:val="18"/>
              </w:rPr>
            </w:pPr>
            <w:r>
              <w:rPr>
                <w:rFonts w:cs="Arial" w:asciiTheme="minorEastAsia" w:hAnsiTheme="minorEastAsia"/>
                <w:spacing w:val="-11"/>
                <w:kern w:val="0"/>
                <w:sz w:val="18"/>
                <w:szCs w:val="18"/>
              </w:rPr>
              <w:t>（3）依托信息平台实现分级诊疗，2分；其余0分。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2.推进家庭医生签约服务，签约团队负责提供约定的基本医疗、公共卫生和健康管理服务。</w:t>
            </w:r>
            <w:r>
              <w:rPr>
                <w:rFonts w:hint="eastAsia" w:cs="Arial" w:asciiTheme="minorEastAsia" w:hAnsiTheme="minorEastAsia"/>
                <w:kern w:val="0"/>
                <w:sz w:val="18"/>
                <w:szCs w:val="18"/>
              </w:rPr>
              <w:t>（3分）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家庭医生签约服务覆盖率高于本省平均水平30%及以上，3分；25-30%，1分；25%以下0分。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3.提高人群高血压、糖尿病知晓率。</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（1）30岁以上高血压知晓率≥60%，2分；55-60%，1分；55%以下0分。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（2）18岁以上糖尿病知晓率≥55%，2分；50-55％，1分；50%以下0分。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shd w:val="clear" w:color="auto" w:fill="auto"/>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4.提高高血压、糖尿病患者规范管理率。</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（1）35岁以上高血压患者规范管理率达到70%，2分；60%-70%，1分；60%以下不得分。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（2）35岁以上糖尿病患者规范管理率达到70%，2分；60%-70%，1分；60%以下不得分。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5.提高管理人群高血压、糖尿病患者的控制率。</w:t>
            </w:r>
            <w:r>
              <w:rPr>
                <w:rFonts w:hint="eastAsia" w:cs="Arial" w:asciiTheme="minorEastAsia" w:hAnsiTheme="minorEastAsia"/>
                <w:kern w:val="0"/>
                <w:sz w:val="18"/>
                <w:szCs w:val="18"/>
              </w:rPr>
              <w:t>（4分）</w:t>
            </w:r>
          </w:p>
        </w:tc>
        <w:tc>
          <w:tcPr>
            <w:tcW w:w="4145" w:type="dxa"/>
            <w:shd w:val="clear" w:color="auto" w:fill="auto"/>
            <w:vAlign w:val="center"/>
          </w:tcPr>
          <w:p>
            <w:pPr>
              <w:widowControl/>
              <w:spacing w:line="240" w:lineRule="exact"/>
              <w:jc w:val="left"/>
              <w:rPr>
                <w:rFonts w:cs="Arial" w:asciiTheme="minorEastAsia" w:hAnsiTheme="minorEastAsia"/>
                <w:kern w:val="0"/>
                <w:sz w:val="18"/>
                <w:szCs w:val="18"/>
              </w:rPr>
            </w:pPr>
            <w:r>
              <w:rPr>
                <w:rFonts w:cs="Arial" w:asciiTheme="minorEastAsia" w:hAnsiTheme="minorEastAsia"/>
                <w:kern w:val="0"/>
                <w:sz w:val="18"/>
                <w:szCs w:val="18"/>
              </w:rPr>
              <w:t>（1）高血压患者血压控制率高于全省平均水平5%及以上，2分；3-5%，1分；3%以下0分。</w:t>
            </w:r>
          </w:p>
          <w:p>
            <w:pPr>
              <w:widowControl/>
              <w:spacing w:line="240" w:lineRule="exact"/>
              <w:jc w:val="left"/>
              <w:rPr>
                <w:rFonts w:cs="Arial" w:asciiTheme="minorEastAsia" w:hAnsiTheme="minorEastAsia"/>
                <w:kern w:val="0"/>
                <w:sz w:val="18"/>
                <w:szCs w:val="18"/>
              </w:rPr>
            </w:pPr>
            <w:r>
              <w:rPr>
                <w:rFonts w:cs="Arial" w:asciiTheme="minorEastAsia" w:hAnsiTheme="minorEastAsia"/>
                <w:kern w:val="0"/>
                <w:sz w:val="18"/>
                <w:szCs w:val="18"/>
              </w:rPr>
              <w:t>（2）糖尿病患者血糖控制率高于全省平均水平5%及以上，2分；3-5%，1分；3%以下0分。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卫健局、各街道镇</w:t>
            </w:r>
          </w:p>
        </w:tc>
      </w:tr>
    </w:tbl>
    <w:p>
      <w:pPr>
        <w:widowControl/>
        <w:jc w:val="center"/>
        <w:rPr>
          <w:rFonts w:cs="Arial" w:asciiTheme="minorEastAsia" w:hAnsiTheme="minorEastAsia"/>
          <w:kern w:val="0"/>
          <w:sz w:val="18"/>
          <w:szCs w:val="18"/>
        </w:rPr>
      </w:pPr>
      <w:r>
        <w:rPr>
          <w:rFonts w:cs="Arial" w:asciiTheme="minorEastAsia" w:hAnsiTheme="minorEastAsia"/>
          <w:kern w:val="0"/>
          <w:sz w:val="18"/>
          <w:szCs w:val="18"/>
        </w:rPr>
        <w:br w:type="page"/>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96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blHeader/>
          <w:jc w:val="center"/>
        </w:trPr>
        <w:tc>
          <w:tcPr>
            <w:tcW w:w="960" w:type="dxa"/>
            <w:vMerge w:val="restart"/>
            <w:shd w:val="clear" w:color="auto" w:fill="auto"/>
            <w:vAlign w:val="center"/>
          </w:tcPr>
          <w:p>
            <w:pPr>
              <w:widowControl/>
              <w:rPr>
                <w:rFonts w:cs="Arial" w:asciiTheme="minorEastAsia" w:hAnsiTheme="minorEastAsia"/>
                <w:kern w:val="0"/>
                <w:sz w:val="18"/>
                <w:szCs w:val="18"/>
              </w:rPr>
            </w:pPr>
            <w:r>
              <w:rPr>
                <w:rFonts w:hint="eastAsia" w:ascii="黑体" w:hAnsi="黑体" w:eastAsia="黑体" w:cs="黑体"/>
                <w:kern w:val="0"/>
                <w:szCs w:val="21"/>
              </w:rPr>
              <w:t>六、慢性病全程管理（70分）</w:t>
            </w:r>
          </w:p>
        </w:tc>
        <w:tc>
          <w:tcPr>
            <w:tcW w:w="1062" w:type="dxa"/>
            <w:vMerge w:val="restart"/>
            <w:vAlign w:val="center"/>
          </w:tcPr>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（三）完善区域信息平台， 实现医疗卫生机构间互联互通、信息共享。</w:t>
            </w:r>
          </w:p>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（15分）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1.建立区域卫生信息平台，实现公共卫生服务、诊疗信息互联互通。</w:t>
            </w:r>
            <w:r>
              <w:rPr>
                <w:rFonts w:hint="eastAsia" w:cs="Arial" w:asciiTheme="minorEastAsia" w:hAnsiTheme="minorEastAsia"/>
                <w:kern w:val="0"/>
                <w:sz w:val="18"/>
                <w:szCs w:val="18"/>
              </w:rPr>
              <w:t>（10分）</w:t>
            </w:r>
          </w:p>
        </w:tc>
        <w:tc>
          <w:tcPr>
            <w:tcW w:w="4145" w:type="dxa"/>
            <w:shd w:val="clear" w:color="auto" w:fill="auto"/>
            <w:vAlign w:val="center"/>
          </w:tcPr>
          <w:p>
            <w:pPr>
              <w:widowControl/>
              <w:jc w:val="left"/>
              <w:rPr>
                <w:rFonts w:cs="Arial" w:asciiTheme="minorEastAsia" w:hAnsiTheme="minorEastAsia"/>
                <w:spacing w:val="-6"/>
                <w:kern w:val="0"/>
                <w:sz w:val="18"/>
                <w:szCs w:val="18"/>
              </w:rPr>
            </w:pPr>
            <w:r>
              <w:rPr>
                <w:rFonts w:cs="Arial" w:asciiTheme="minorEastAsia" w:hAnsiTheme="minorEastAsia"/>
                <w:kern w:val="0"/>
                <w:sz w:val="18"/>
                <w:szCs w:val="18"/>
              </w:rPr>
              <w:t>（1）</w:t>
            </w:r>
            <w:r>
              <w:rPr>
                <w:rFonts w:cs="Arial" w:asciiTheme="minorEastAsia" w:hAnsiTheme="minorEastAsia"/>
                <w:spacing w:val="-6"/>
                <w:kern w:val="0"/>
                <w:sz w:val="18"/>
                <w:szCs w:val="18"/>
              </w:rPr>
              <w:t>建立区域卫生健康信息平台，4分；其余0分。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（2）专业公共卫生机构、二级及以上医院和基层医疗卫生机构之间实现互联互通和信息共享，3分；其余0分。（3）实现电子健康档案和电子病历的连续记录和信息共享，3分；其余0分。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spacing w:line="260" w:lineRule="exact"/>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2.应用互联网+、健康大数据提供便捷、高效的健康管理服务。</w:t>
            </w:r>
            <w:r>
              <w:rPr>
                <w:rFonts w:hint="eastAsia" w:cs="Arial" w:asciiTheme="minorEastAsia" w:hAnsiTheme="minorEastAsia"/>
                <w:kern w:val="0"/>
                <w:sz w:val="18"/>
                <w:szCs w:val="18"/>
              </w:rPr>
              <w:t>（5分）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（1）应用互联网+技术为签约服务的患者提供健康管理和诊疗服务，3分；其余0分。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（2）应用健康大数据为签约服务的患者提供健康管理和诊疗服务，2分；其余0分。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vAlign w:val="center"/>
          </w:tcPr>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（四）中西医并重，发挥中医药在慢性病预防、保健、诊疗、康复中的作用。</w:t>
            </w:r>
          </w:p>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（7分）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1.辖区各社区卫生服务中心、乡镇卫生院有中医综合服务区。</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（1）乡镇卫生院/社区卫生服务中心提供6类以上中医非药物疗法的比例达到100%，2分；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（2）社区卫生服务站/村卫生室提供4类以上中医非药物疗法的比例达到70%，2分；70%以下不得分。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spacing w:line="260" w:lineRule="exact"/>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2.开展中医药养生保健知识的宣传及中医适宜技术推广。</w:t>
            </w:r>
            <w:r>
              <w:rPr>
                <w:rFonts w:hint="eastAsia" w:cs="Arial" w:asciiTheme="minorEastAsia" w:hAnsiTheme="minorEastAsia"/>
                <w:kern w:val="0"/>
                <w:sz w:val="18"/>
                <w:szCs w:val="18"/>
              </w:rPr>
              <w:t>（3分）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（1）宣传中医药养生保健知识，1分；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（2）推广使用中医防治慢性病适宜技术，1分；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（3）对65岁以上老年人提供中医药健康管理；1分。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卫健局、各街道镇、中医二院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vAlign w:val="center"/>
          </w:tcPr>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（五）做好基本医疗保险、城乡居民大病保险和医疗救助重大疾病保障的衔接。（4分）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1.做好基本医疗保险、城乡居民大病保险和医疗救助重大疾病保障。</w:t>
            </w:r>
            <w:r>
              <w:rPr>
                <w:rFonts w:hint="eastAsia" w:cs="Arial" w:asciiTheme="minorEastAsia" w:hAnsiTheme="minorEastAsia"/>
                <w:kern w:val="0"/>
                <w:sz w:val="18"/>
                <w:szCs w:val="18"/>
              </w:rPr>
              <w:t>（2分）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（1）落实基本医疗保险、大病保险和医疗救助重大疾病保障等相关政策，1分；其余0分。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（2）提高签约慢性病患者的医疗保障水平和残疾人、流动人口、低收入等人群医疗救助水平的具体措施，1分；其余0分。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spacing w:line="260" w:lineRule="exact"/>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2.基层医疗卫生机构优先配备使用基本药物，根据省级医保药品报销目录，配备使用一定数量或比例的药品。</w:t>
            </w:r>
            <w:r>
              <w:rPr>
                <w:rFonts w:hint="eastAsia" w:cs="Arial" w:asciiTheme="minorEastAsia" w:hAnsiTheme="minorEastAsia"/>
                <w:kern w:val="0"/>
                <w:sz w:val="18"/>
                <w:szCs w:val="18"/>
              </w:rPr>
              <w:t>（2分）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（1）按基本药物目录配置，1分；其余0分。</w:t>
            </w:r>
          </w:p>
          <w:p>
            <w:pPr>
              <w:widowControl/>
              <w:jc w:val="left"/>
              <w:rPr>
                <w:rFonts w:cs="Arial" w:asciiTheme="minorEastAsia" w:hAnsiTheme="minorEastAsia"/>
                <w:kern w:val="0"/>
                <w:sz w:val="18"/>
                <w:szCs w:val="18"/>
              </w:rPr>
            </w:pPr>
            <w:r>
              <w:rPr>
                <w:rFonts w:cs="Arial" w:asciiTheme="minorEastAsia" w:hAnsiTheme="minorEastAsia"/>
                <w:b/>
                <w:bCs/>
                <w:kern w:val="0"/>
                <w:sz w:val="18"/>
                <w:szCs w:val="18"/>
              </w:rPr>
              <w:t>复审</w:t>
            </w:r>
            <w:r>
              <w:rPr>
                <w:rFonts w:cs="Arial" w:asciiTheme="minorEastAsia" w:hAnsiTheme="minorEastAsia"/>
                <w:kern w:val="0"/>
                <w:sz w:val="18"/>
                <w:szCs w:val="18"/>
              </w:rPr>
              <w:t>：辖区基层医疗卫生服务机构设立药物绿色通道（包括延伸处方或长处方）1分。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（2）按省级卫生健康行政部门规定和要求配备使用医保报销药物。1分；其余0分。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restart"/>
            <w:vAlign w:val="center"/>
          </w:tcPr>
          <w:p>
            <w:pPr>
              <w:widowControl/>
              <w:spacing w:line="260" w:lineRule="exact"/>
              <w:rPr>
                <w:rFonts w:cs="Arial" w:asciiTheme="minorEastAsia" w:hAnsiTheme="minorEastAsia"/>
                <w:kern w:val="0"/>
                <w:sz w:val="18"/>
                <w:szCs w:val="18"/>
              </w:rPr>
            </w:pPr>
            <w:r>
              <w:rPr>
                <w:rFonts w:hint="eastAsia" w:cs="Arial" w:asciiTheme="minorEastAsia" w:hAnsiTheme="minorEastAsia"/>
                <w:kern w:val="0"/>
                <w:sz w:val="18"/>
                <w:szCs w:val="18"/>
              </w:rPr>
              <w:t>（六）动员社会力量参与慢性病防控工作，促进医养结合。（7分）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1.政府引导、市场驱动、社会力量参与，为慢性病患者提供健康管理服务。</w:t>
            </w:r>
            <w:r>
              <w:rPr>
                <w:rFonts w:hint="eastAsia" w:cs="Arial" w:asciiTheme="minorEastAsia" w:hAnsiTheme="minorEastAsia"/>
                <w:kern w:val="0"/>
                <w:sz w:val="18"/>
                <w:szCs w:val="18"/>
              </w:rPr>
              <w:t>（4分）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（1）有效引进社会资本参与慢性病防控，1分；其余0分。</w:t>
            </w:r>
          </w:p>
          <w:p>
            <w:pPr>
              <w:widowControl/>
              <w:jc w:val="left"/>
              <w:rPr>
                <w:rFonts w:cs="Arial" w:asciiTheme="minorEastAsia" w:hAnsiTheme="minorEastAsia"/>
                <w:spacing w:val="-6"/>
                <w:kern w:val="0"/>
                <w:sz w:val="18"/>
                <w:szCs w:val="18"/>
              </w:rPr>
            </w:pPr>
            <w:r>
              <w:rPr>
                <w:rFonts w:cs="Arial" w:asciiTheme="minorEastAsia" w:hAnsiTheme="minorEastAsia"/>
                <w:kern w:val="0"/>
                <w:sz w:val="18"/>
                <w:szCs w:val="18"/>
              </w:rPr>
              <w:t>（2）</w:t>
            </w:r>
            <w:r>
              <w:rPr>
                <w:rFonts w:cs="Arial" w:asciiTheme="minorEastAsia" w:hAnsiTheme="minorEastAsia"/>
                <w:spacing w:val="-6"/>
                <w:kern w:val="0"/>
                <w:sz w:val="18"/>
                <w:szCs w:val="18"/>
              </w:rPr>
              <w:t>商业健康保险参与医疗救助，1分；其余0分。</w:t>
            </w:r>
          </w:p>
          <w:p>
            <w:pPr>
              <w:widowControl/>
              <w:jc w:val="left"/>
              <w:rPr>
                <w:rFonts w:cs="Arial" w:asciiTheme="minorEastAsia" w:hAnsiTheme="minorEastAsia"/>
                <w:kern w:val="0"/>
                <w:sz w:val="18"/>
                <w:szCs w:val="18"/>
              </w:rPr>
            </w:pPr>
            <w:r>
              <w:rPr>
                <w:rFonts w:cs="Arial" w:asciiTheme="minorEastAsia" w:hAnsiTheme="minorEastAsia"/>
                <w:kern w:val="0"/>
                <w:sz w:val="18"/>
                <w:szCs w:val="18"/>
              </w:rPr>
              <w:t>（3）通过向社会力量购买服务的方式，为慢性病患者提供健康管理服务，2分；其余0分。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政府有关部门、卫健局、医保局、民政局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2.促进慢性病全程防治管理服务与社区居家养老和机构养老服务融合。</w:t>
            </w:r>
            <w:r>
              <w:rPr>
                <w:rFonts w:hint="eastAsia" w:cs="Arial" w:asciiTheme="minorEastAsia" w:hAnsiTheme="minorEastAsia"/>
                <w:kern w:val="0"/>
                <w:sz w:val="18"/>
                <w:szCs w:val="18"/>
              </w:rPr>
              <w:t>（3分）</w:t>
            </w:r>
          </w:p>
        </w:tc>
        <w:tc>
          <w:tcPr>
            <w:tcW w:w="4145" w:type="dxa"/>
            <w:shd w:val="clear" w:color="auto" w:fill="auto"/>
            <w:vAlign w:val="center"/>
          </w:tcPr>
          <w:p>
            <w:pPr>
              <w:widowControl/>
              <w:jc w:val="left"/>
              <w:rPr>
                <w:rFonts w:cs="Arial" w:asciiTheme="minorEastAsia" w:hAnsiTheme="minorEastAsia"/>
                <w:kern w:val="0"/>
                <w:sz w:val="18"/>
                <w:szCs w:val="18"/>
              </w:rPr>
            </w:pPr>
            <w:r>
              <w:rPr>
                <w:rFonts w:cs="Arial" w:asciiTheme="minorEastAsia" w:hAnsiTheme="minorEastAsia"/>
                <w:kern w:val="0"/>
                <w:sz w:val="18"/>
                <w:szCs w:val="18"/>
              </w:rPr>
              <w:t>（1）辖区内每个街道（乡镇除外）均设有为居家养老的半失能老年人提供日间托养服务的社区老年人日间照料中心，1分；其余0分。（2）以不同形式为入住老年人提供医疗卫生服务的养老机构比例达到100%，得1分；其余0分。（3）设置老年医学科的二级及以上综合性医院比例达到70%，得1分；50%-70%，得0.5分；50%以下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民政局、卫健局</w:t>
            </w:r>
          </w:p>
        </w:tc>
      </w:tr>
    </w:tbl>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br w:type="page"/>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62"/>
        <w:gridCol w:w="2268"/>
        <w:gridCol w:w="414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96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w:t>
            </w:r>
          </w:p>
          <w:p>
            <w:pPr>
              <w:widowControl/>
              <w:jc w:val="center"/>
              <w:rPr>
                <w:rFonts w:ascii="黑体" w:hAnsi="黑体" w:eastAsia="黑体" w:cs="黑体"/>
                <w:kern w:val="0"/>
                <w:szCs w:val="21"/>
              </w:rPr>
            </w:pPr>
            <w:r>
              <w:rPr>
                <w:rFonts w:hint="eastAsia" w:ascii="黑体" w:hAnsi="黑体" w:eastAsia="黑体" w:cs="黑体"/>
                <w:kern w:val="0"/>
                <w:szCs w:val="21"/>
              </w:rPr>
              <w:t>分类</w:t>
            </w:r>
          </w:p>
        </w:tc>
        <w:tc>
          <w:tcPr>
            <w:tcW w:w="1062"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指标内容</w:t>
            </w:r>
          </w:p>
        </w:tc>
        <w:tc>
          <w:tcPr>
            <w:tcW w:w="2268"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指标要求和权重分值</w:t>
            </w:r>
          </w:p>
        </w:tc>
        <w:tc>
          <w:tcPr>
            <w:tcW w:w="4145"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赋分标准</w:t>
            </w:r>
          </w:p>
        </w:tc>
        <w:tc>
          <w:tcPr>
            <w:tcW w:w="112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责任</w:t>
            </w:r>
          </w:p>
          <w:p>
            <w:pPr>
              <w:widowControl/>
              <w:jc w:val="center"/>
              <w:rPr>
                <w:rFonts w:ascii="黑体" w:hAnsi="黑体" w:eastAsia="黑体" w:cs="黑体"/>
                <w:kern w:val="0"/>
                <w:szCs w:val="21"/>
              </w:rPr>
            </w:pPr>
            <w:r>
              <w:rPr>
                <w:rFonts w:hint="eastAsia" w:ascii="黑体" w:hAnsi="黑体" w:eastAsia="黑体" w:cs="黑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blHeader/>
          <w:jc w:val="center"/>
        </w:trPr>
        <w:tc>
          <w:tcPr>
            <w:tcW w:w="960" w:type="dxa"/>
            <w:vMerge w:val="restart"/>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七、监测评估（30</w:t>
            </w:r>
          </w:p>
          <w:p>
            <w:pPr>
              <w:widowControl/>
              <w:rPr>
                <w:rFonts w:ascii="黑体" w:hAnsi="黑体" w:eastAsia="黑体" w:cs="黑体"/>
                <w:kern w:val="0"/>
                <w:szCs w:val="21"/>
              </w:rPr>
            </w:pPr>
            <w:r>
              <w:rPr>
                <w:rFonts w:hint="eastAsia" w:ascii="黑体" w:hAnsi="黑体" w:eastAsia="黑体" w:cs="黑体"/>
                <w:kern w:val="0"/>
                <w:szCs w:val="21"/>
              </w:rPr>
              <w:t>分）</w:t>
            </w:r>
          </w:p>
        </w:tc>
        <w:tc>
          <w:tcPr>
            <w:tcW w:w="1062" w:type="dxa"/>
            <w:vMerge w:val="restart"/>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（一）开展过程质量控制和重点慢性病监测工作。（20分）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1.规范开展覆盖辖区慢性病及相关危险因素监测，掌握辖区重点慢性病状况、影响因素和疾病负担。</w:t>
            </w:r>
            <w:r>
              <w:rPr>
                <w:rFonts w:hint="eastAsia" w:cs="Arial" w:asciiTheme="minorEastAsia" w:hAnsiTheme="minorEastAsia"/>
                <w:kern w:val="0"/>
                <w:sz w:val="18"/>
                <w:szCs w:val="18"/>
              </w:rPr>
              <w:t>（10分）</w:t>
            </w:r>
          </w:p>
        </w:tc>
        <w:tc>
          <w:tcPr>
            <w:tcW w:w="4145" w:type="dxa"/>
            <w:shd w:val="clear" w:color="auto" w:fill="auto"/>
            <w:vAlign w:val="center"/>
          </w:tcPr>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全人群的死因监测、慢性病与营养监测（含心脑血管事件监测、慢性阻塞性肺疾病监测）、肿瘤随访登记等重大慢性病登记报告达到基本技术指标，完成报告。</w:t>
            </w:r>
          </w:p>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（1）死因监测，2分；其余0分。</w:t>
            </w:r>
          </w:p>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（2）慢性病与营养监测，6分。</w:t>
            </w:r>
          </w:p>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（3）肿瘤随访登记，2分；其余0分。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2.慢性病监测数据互联互通。</w:t>
            </w:r>
            <w:r>
              <w:rPr>
                <w:rFonts w:hint="eastAsia" w:cs="Arial" w:asciiTheme="minorEastAsia" w:hAnsiTheme="minorEastAsia"/>
                <w:kern w:val="0"/>
                <w:sz w:val="18"/>
                <w:szCs w:val="18"/>
              </w:rPr>
              <w:t>（10分）</w:t>
            </w:r>
          </w:p>
        </w:tc>
        <w:tc>
          <w:tcPr>
            <w:tcW w:w="4145" w:type="dxa"/>
            <w:shd w:val="clear" w:color="auto" w:fill="auto"/>
            <w:vAlign w:val="center"/>
          </w:tcPr>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（1）利用省、地市、县三级人口健康信息和疾病预防控制信息管理系统，实现重点慢性病监测数据互联互通，5分；其余0分。</w:t>
            </w:r>
          </w:p>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（2）慢性病监测数据管理利用得到省级及以上卫生行政部门认可推广，5分；其余0分。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卫健局、各级医疗卫生机构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（二）开展慢性病防控社会因素调查。（10分）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1.辖区每5年开展一次慢性病及社会影响因素状况调查。</w:t>
            </w:r>
            <w:r>
              <w:rPr>
                <w:rFonts w:hint="eastAsia" w:cs="Arial" w:asciiTheme="minorEastAsia" w:hAnsiTheme="minorEastAsia"/>
                <w:kern w:val="0"/>
                <w:sz w:val="18"/>
                <w:szCs w:val="18"/>
              </w:rPr>
              <w:t>（10分）</w:t>
            </w:r>
          </w:p>
        </w:tc>
        <w:tc>
          <w:tcPr>
            <w:tcW w:w="4145" w:type="dxa"/>
            <w:shd w:val="clear" w:color="auto" w:fill="auto"/>
            <w:vAlign w:val="center"/>
          </w:tcPr>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（1）规范制定慢性病及社会影响因素状况调查方案，2分；其余0分。</w:t>
            </w:r>
          </w:p>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（2）综合运用社会学、流行病学及管理学理论与方法开展慢性病及社会影响因素状况调查，完成调查技术报告，2分；其余0分。</w:t>
            </w:r>
          </w:p>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（3）技术报告信息来源权威、准确、多元、综合，报告结构完整，有背景、方法、现状与主要问题、资源分析、预期目标、主要对策与具体措施等内容，2分；其余0分。</w:t>
            </w:r>
          </w:p>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（4）技术报告调查结果清晰、调查依据正确、对策合乎逻辑、目标设定科学、措施设计得当，2分；其余0分。</w:t>
            </w:r>
          </w:p>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（5）技术报告结果用于指引、评估示范区建设及慢性病综合防控工作计划的制定，2分；其余0分。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blHeader/>
          <w:jc w:val="center"/>
        </w:trPr>
        <w:tc>
          <w:tcPr>
            <w:tcW w:w="960" w:type="dxa"/>
            <w:vMerge w:val="restart"/>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八、创新引领（35分）</w:t>
            </w:r>
          </w:p>
        </w:tc>
        <w:tc>
          <w:tcPr>
            <w:tcW w:w="1062" w:type="dxa"/>
            <w:vMerge w:val="restart"/>
            <w:vAlign w:val="center"/>
          </w:tcPr>
          <w:p>
            <w:pPr>
              <w:widowControl/>
              <w:rPr>
                <w:rFonts w:cs="Arial" w:asciiTheme="minorEastAsia" w:hAnsiTheme="minorEastAsia"/>
                <w:kern w:val="0"/>
                <w:sz w:val="18"/>
                <w:szCs w:val="18"/>
              </w:rPr>
            </w:pPr>
            <w:r>
              <w:rPr>
                <w:rFonts w:hint="eastAsia" w:cs="Arial" w:asciiTheme="minorEastAsia" w:hAnsiTheme="minorEastAsia"/>
                <w:kern w:val="0"/>
                <w:sz w:val="18"/>
                <w:szCs w:val="18"/>
              </w:rPr>
              <w:t>慢性病综合防控工作有特色、可复制、可推广。（35分）</w:t>
            </w: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1.倡导慢性病综合防控工作与当地社会、文化等建设和公共服务、公共产品供给相结合。</w:t>
            </w:r>
            <w:r>
              <w:rPr>
                <w:rFonts w:hint="eastAsia" w:cs="Arial" w:asciiTheme="minorEastAsia" w:hAnsiTheme="minorEastAsia"/>
                <w:kern w:val="0"/>
                <w:sz w:val="18"/>
                <w:szCs w:val="18"/>
              </w:rPr>
              <w:t>（10分）</w:t>
            </w:r>
          </w:p>
        </w:tc>
        <w:tc>
          <w:tcPr>
            <w:tcW w:w="4145" w:type="dxa"/>
            <w:shd w:val="clear" w:color="auto" w:fill="auto"/>
            <w:vAlign w:val="center"/>
          </w:tcPr>
          <w:p>
            <w:pPr>
              <w:widowControl/>
              <w:spacing w:line="280" w:lineRule="exact"/>
              <w:rPr>
                <w:rFonts w:cs="Arial" w:asciiTheme="minorEastAsia" w:hAnsiTheme="minorEastAsia"/>
                <w:kern w:val="0"/>
                <w:sz w:val="18"/>
                <w:szCs w:val="18"/>
              </w:rPr>
            </w:pPr>
            <w:r>
              <w:rPr>
                <w:rFonts w:cs="Arial" w:asciiTheme="minorEastAsia" w:hAnsiTheme="minorEastAsia"/>
                <w:kern w:val="0"/>
                <w:sz w:val="18"/>
                <w:szCs w:val="18"/>
              </w:rPr>
              <w:t>慢性病综合防控工作与辖区社区文化建设、健康城市建设、文明创建、公共服务与公共产品等相关项目有机衔接整合，以达到1+1&gt;2的实际效果。建立协同工作机制并有效衔接达5项，10分；2-4项，5分；其余0分。未达到提高实际效果者分数减半。</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政府办、宣传部、卫健局、各成员单位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2.总结有创新、特色案例。</w:t>
            </w:r>
            <w:r>
              <w:rPr>
                <w:rFonts w:hint="eastAsia" w:cs="Arial" w:asciiTheme="minorEastAsia" w:hAnsiTheme="minorEastAsia"/>
                <w:kern w:val="0"/>
                <w:sz w:val="18"/>
                <w:szCs w:val="18"/>
              </w:rPr>
              <w:t>（15分）</w:t>
            </w:r>
          </w:p>
        </w:tc>
        <w:tc>
          <w:tcPr>
            <w:tcW w:w="4145" w:type="dxa"/>
            <w:shd w:val="clear" w:color="auto" w:fill="auto"/>
            <w:vAlign w:val="center"/>
          </w:tcPr>
          <w:p>
            <w:pPr>
              <w:widowControl/>
              <w:spacing w:line="270" w:lineRule="exact"/>
              <w:rPr>
                <w:rFonts w:cs="Arial" w:asciiTheme="minorEastAsia" w:hAnsiTheme="minorEastAsia"/>
                <w:kern w:val="0"/>
                <w:sz w:val="18"/>
                <w:szCs w:val="18"/>
              </w:rPr>
            </w:pPr>
            <w:r>
              <w:rPr>
                <w:rFonts w:cs="Arial" w:asciiTheme="minorEastAsia" w:hAnsiTheme="minorEastAsia"/>
                <w:kern w:val="0"/>
                <w:sz w:val="18"/>
                <w:szCs w:val="18"/>
              </w:rPr>
              <w:t>创新特色案例达2个，案例撰写符合要求，15分；1个，10分；其余0分。案例撰写不符合要求者分数减半。</w:t>
            </w:r>
          </w:p>
          <w:p>
            <w:pPr>
              <w:widowControl/>
              <w:spacing w:line="270" w:lineRule="exact"/>
              <w:rPr>
                <w:rFonts w:cs="Arial" w:asciiTheme="minorEastAsia" w:hAnsiTheme="minorEastAsia"/>
                <w:kern w:val="0"/>
                <w:sz w:val="18"/>
                <w:szCs w:val="18"/>
              </w:rPr>
            </w:pPr>
            <w:r>
              <w:rPr>
                <w:rFonts w:cs="Arial" w:asciiTheme="minorEastAsia" w:hAnsiTheme="minorEastAsia"/>
                <w:b/>
                <w:bCs/>
                <w:kern w:val="0"/>
                <w:sz w:val="18"/>
                <w:szCs w:val="18"/>
              </w:rPr>
              <w:t>复审</w:t>
            </w:r>
            <w:r>
              <w:rPr>
                <w:rFonts w:cs="Arial" w:asciiTheme="minorEastAsia" w:hAnsiTheme="minorEastAsia"/>
                <w:kern w:val="0"/>
                <w:sz w:val="18"/>
                <w:szCs w:val="18"/>
              </w:rPr>
              <w:t>：区别于创建年份的创新特色案例达到3个，撰写符合要求，15分；2个，10分；其余0分。案例撰写不符合要求者分数减半。</w:t>
            </w:r>
          </w:p>
          <w:p>
            <w:pPr>
              <w:widowControl/>
              <w:spacing w:line="270" w:lineRule="exact"/>
              <w:rPr>
                <w:rFonts w:cs="Arial" w:asciiTheme="minorEastAsia" w:hAnsiTheme="minorEastAsia"/>
                <w:kern w:val="0"/>
                <w:sz w:val="18"/>
                <w:szCs w:val="18"/>
              </w:rPr>
            </w:pPr>
            <w:r>
              <w:rPr>
                <w:rFonts w:cs="Arial" w:asciiTheme="minorEastAsia" w:hAnsiTheme="minorEastAsia"/>
                <w:kern w:val="0"/>
                <w:sz w:val="18"/>
                <w:szCs w:val="18"/>
              </w:rPr>
              <w:t>案例撰写要求包括：主题鲜明突出防控重点、技术流程清晰逻辑性强、特色突出创新意识明显、易于被推广可操作性强。</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卫健局、疾控中心、有关成员单位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blHeader/>
          <w:jc w:val="center"/>
        </w:trPr>
        <w:tc>
          <w:tcPr>
            <w:tcW w:w="960" w:type="dxa"/>
            <w:vMerge w:val="continue"/>
            <w:shd w:val="clear" w:color="auto" w:fill="auto"/>
            <w:vAlign w:val="center"/>
          </w:tcPr>
          <w:p>
            <w:pPr>
              <w:widowControl/>
              <w:jc w:val="center"/>
              <w:rPr>
                <w:rFonts w:cs="Arial" w:asciiTheme="minorEastAsia" w:hAnsiTheme="minorEastAsia"/>
                <w:kern w:val="0"/>
                <w:sz w:val="18"/>
                <w:szCs w:val="18"/>
              </w:rPr>
            </w:pPr>
          </w:p>
        </w:tc>
        <w:tc>
          <w:tcPr>
            <w:tcW w:w="1062" w:type="dxa"/>
            <w:vMerge w:val="continue"/>
            <w:vAlign w:val="center"/>
          </w:tcPr>
          <w:p>
            <w:pPr>
              <w:widowControl/>
              <w:jc w:val="center"/>
              <w:rPr>
                <w:rFonts w:cs="Arial" w:asciiTheme="minorEastAsia" w:hAnsiTheme="minorEastAsia"/>
                <w:kern w:val="0"/>
                <w:sz w:val="18"/>
                <w:szCs w:val="18"/>
              </w:rPr>
            </w:pPr>
          </w:p>
        </w:tc>
        <w:tc>
          <w:tcPr>
            <w:tcW w:w="2268" w:type="dxa"/>
            <w:shd w:val="clear" w:color="auto" w:fill="auto"/>
            <w:vAlign w:val="center"/>
          </w:tcPr>
          <w:p>
            <w:pPr>
              <w:widowControl/>
              <w:rPr>
                <w:rFonts w:cs="Arial" w:asciiTheme="minorEastAsia" w:hAnsiTheme="minorEastAsia"/>
                <w:kern w:val="0"/>
                <w:sz w:val="18"/>
                <w:szCs w:val="18"/>
              </w:rPr>
            </w:pPr>
            <w:r>
              <w:rPr>
                <w:rFonts w:cs="Arial" w:asciiTheme="minorEastAsia" w:hAnsiTheme="minorEastAsia"/>
                <w:kern w:val="0"/>
                <w:sz w:val="18"/>
                <w:szCs w:val="18"/>
              </w:rPr>
              <w:t>3.示范区建设成功经验起到示范引领作用。</w:t>
            </w:r>
            <w:r>
              <w:rPr>
                <w:rFonts w:hint="eastAsia" w:cs="Arial" w:asciiTheme="minorEastAsia" w:hAnsiTheme="minorEastAsia"/>
                <w:kern w:val="0"/>
                <w:sz w:val="18"/>
                <w:szCs w:val="18"/>
              </w:rPr>
              <w:t>（10分）</w:t>
            </w:r>
          </w:p>
        </w:tc>
        <w:tc>
          <w:tcPr>
            <w:tcW w:w="4145" w:type="dxa"/>
            <w:shd w:val="clear" w:color="auto" w:fill="auto"/>
            <w:vAlign w:val="center"/>
          </w:tcPr>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（1）示范区建设成功经验在本辖区得到有效推广应用2项及以上，5分；1项，2分；其余0分。</w:t>
            </w:r>
          </w:p>
          <w:p>
            <w:pPr>
              <w:widowControl/>
              <w:spacing w:line="260" w:lineRule="exact"/>
              <w:rPr>
                <w:rFonts w:cs="Arial" w:asciiTheme="minorEastAsia" w:hAnsiTheme="minorEastAsia"/>
                <w:kern w:val="0"/>
                <w:sz w:val="18"/>
                <w:szCs w:val="18"/>
              </w:rPr>
            </w:pPr>
            <w:r>
              <w:rPr>
                <w:rFonts w:cs="Arial" w:asciiTheme="minorEastAsia" w:hAnsiTheme="minorEastAsia"/>
                <w:kern w:val="0"/>
                <w:sz w:val="18"/>
                <w:szCs w:val="18"/>
              </w:rPr>
              <w:t>（2）示范区建设成功经验在辖区外得到有效推广应用2项及以上，5分；1项，2分；其余0分。</w:t>
            </w:r>
          </w:p>
        </w:tc>
        <w:tc>
          <w:tcPr>
            <w:tcW w:w="1123" w:type="dxa"/>
            <w:shd w:val="clear" w:color="auto" w:fill="auto"/>
            <w:vAlign w:val="center"/>
          </w:tcPr>
          <w:p>
            <w:pPr>
              <w:widowControl/>
              <w:jc w:val="center"/>
              <w:rPr>
                <w:rFonts w:cs="Arial" w:asciiTheme="minorEastAsia" w:hAnsiTheme="minorEastAsia"/>
                <w:kern w:val="0"/>
                <w:sz w:val="18"/>
                <w:szCs w:val="18"/>
              </w:rPr>
            </w:pPr>
            <w:r>
              <w:rPr>
                <w:rFonts w:hint="eastAsia" w:cs="Arial" w:asciiTheme="minorEastAsia" w:hAnsiTheme="minorEastAsia"/>
                <w:kern w:val="0"/>
                <w:sz w:val="18"/>
                <w:szCs w:val="18"/>
              </w:rPr>
              <w:t>卫健局、政府办</w:t>
            </w:r>
          </w:p>
        </w:tc>
      </w:tr>
    </w:tbl>
    <w:p>
      <w:pPr>
        <w:widowControl/>
        <w:spacing w:line="40" w:lineRule="exact"/>
        <w:jc w:val="left"/>
        <w:rPr>
          <w:rFonts w:ascii="仿宋" w:hAnsi="仿宋" w:eastAsia="仿宋"/>
          <w:sz w:val="32"/>
          <w:szCs w:val="32"/>
        </w:rPr>
      </w:pPr>
    </w:p>
    <w:p>
      <w:pPr>
        <w:spacing w:line="240" w:lineRule="exact"/>
        <w:jc w:val="center"/>
        <w:rPr>
          <w:rFonts w:ascii="方正小标宋简体" w:hAnsi="仿宋" w:eastAsia="方正小标宋简体"/>
          <w:sz w:val="36"/>
          <w:szCs w:val="36"/>
        </w:rPr>
      </w:pPr>
    </w:p>
    <w:p>
      <w:pPr>
        <w:widowControl/>
        <w:jc w:val="left"/>
        <w:rPr>
          <w:rFonts w:ascii="仿宋" w:hAnsi="仿宋" w:eastAsia="仿宋"/>
          <w:sz w:val="32"/>
          <w:szCs w:val="32"/>
        </w:rPr>
        <w:sectPr>
          <w:footerReference r:id="rId3" w:type="default"/>
          <w:pgSz w:w="11906" w:h="16838"/>
          <w:pgMar w:top="1984" w:right="1531" w:bottom="1531" w:left="1531" w:header="851" w:footer="1247" w:gutter="0"/>
          <w:paperSrc/>
          <w:cols w:space="0" w:num="1"/>
          <w:rtlGutter w:val="0"/>
          <w:docGrid w:type="lines" w:linePitch="312" w:charSpace="0"/>
        </w:sectPr>
      </w:pPr>
    </w:p>
    <w:p>
      <w:pPr>
        <w:pStyle w:val="2"/>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footerReference r:id="rId4" w:type="default"/>
          <w:pgSz w:w="11906" w:h="16838"/>
          <w:pgMar w:top="1474" w:right="1588" w:bottom="1418" w:left="1588" w:header="851" w:footer="992" w:gutter="0"/>
          <w:cols w:space="425" w:num="1"/>
          <w:docGrid w:type="lines" w:linePitch="312" w:charSpace="0"/>
        </w:sect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spacing w:line="560" w:lineRule="exact"/>
        <w:ind w:left="1" w:firstLine="210" w:firstLineChars="100"/>
        <w:rPr>
          <w:rFonts w:ascii="仿宋_GB2312" w:eastAsia="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05pt;width:446.25pt;mso-position-horizontal:center;z-index:251660288;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VY2NMAAAAEAQAADwAAAAAAAAABACAAAAAiAAAAZHJzL2Rvd25yZXYueG1sUEsB&#10;AhQAFAAAAAgAh07iQALPqYP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10" w:firstLineChars="100"/>
        <w:rPr>
          <w:rFonts w:ascii="仿宋_GB2312" w:eastAsia="仿宋_GB2312"/>
          <w:color w:val="000000"/>
          <w:sz w:val="28"/>
          <w:szCs w:val="28"/>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05pt;width:446.25pt;mso-position-horizontal:center;z-index:251661312;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VY2NMAAAAEAQAADwAAAAAAAAABACAAAAAiAAAAZHJzL2Rvd25yZXYueG1sUEsB&#10;AhQAFAAAAAgAh07iQAL7UbP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2023年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 xml:space="preserve">日印发  </w:t>
      </w:r>
    </w:p>
    <w:p>
      <w:pPr>
        <w:spacing w:line="240" w:lineRule="exact"/>
        <w:jc w:val="center"/>
        <w:rPr>
          <w:rFonts w:ascii="黑体" w:hAnsi="黑体" w:eastAsia="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38100</wp:posOffset>
                </wp:positionV>
                <wp:extent cx="56730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3pt;height:0.05pt;width:446.7pt;z-index:251662336;mso-width-relative:page;mso-height-relative:page;" filled="f" stroked="t" coordsize="21600,21600" o:gfxdata="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HsnnUAAAABgEAAA8AAAAAAAAAAQAgAAAAIgAAAGRycy9kb3ducmV2LnhtbFBL&#10;AQIUABQAAAAIAIdO4kCzrs92+gEAAPQDAAAOAAAAAAAAAAEAIAAAACMBAABkcnMvZTJvRG9jLnht&#10;bFBLBQYAAAAABgAGAFkBAACPBQAAAAA=&#10;">
                <v:fill on="f" focussize="0,0"/>
                <v:stroke color="#000000" joinstyle="round"/>
                <v:imagedata o:title=""/>
                <o:lock v:ext="edit" aspectratio="f"/>
              </v:line>
            </w:pict>
          </mc:Fallback>
        </mc:AlternateContent>
      </w:r>
    </w:p>
    <w:sectPr>
      <w:footerReference r:id="rId5" w:type="default"/>
      <w:pgSz w:w="11906" w:h="16838"/>
      <w:pgMar w:top="1474"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经典粗宋简">
    <w:panose1 w:val="02010609000101010101"/>
    <w:charset w:val="86"/>
    <w:family w:val="modern"/>
    <w:pitch w:val="default"/>
    <w:sig w:usb0="A1007AEF" w:usb1="F9DF7CFB" w:usb2="0000001E" w:usb3="00000000" w:csb0="20040000"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rPr>
                              <w:rFonts w:hint="eastAsia" w:ascii="宋体" w:hAnsi="宋体" w:eastAsia="宋体" w:cs="宋体"/>
                              <w:sz w:val="28"/>
                              <w:szCs w:val="28"/>
                            </w:rPr>
                            <w:id w:val="25683157"/>
                          </w:sdtPr>
                          <w:sdtEndPr>
                            <w:rPr>
                              <w:rFonts w:hint="eastAsia" w:ascii="宋体" w:hAnsi="宋体" w:eastAsia="宋体" w:cs="宋体"/>
                              <w:sz w:val="28"/>
                              <w:szCs w:val="28"/>
                            </w:rPr>
                          </w:sdtEndPr>
                          <w:sdtContent>
                            <w:p>
                              <w:pPr>
                                <w:pStyle w:val="5"/>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8</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sdtContent>
                        </w:sdt>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sdt>
                    <w:sdtPr>
                      <w:rPr>
                        <w:rFonts w:hint="eastAsia" w:ascii="宋体" w:hAnsi="宋体" w:eastAsia="宋体" w:cs="宋体"/>
                        <w:sz w:val="28"/>
                        <w:szCs w:val="28"/>
                      </w:rPr>
                      <w:id w:val="25683157"/>
                    </w:sdtPr>
                    <w:sdtEndPr>
                      <w:rPr>
                        <w:rFonts w:hint="eastAsia" w:ascii="宋体" w:hAnsi="宋体" w:eastAsia="宋体" w:cs="宋体"/>
                        <w:sz w:val="28"/>
                        <w:szCs w:val="28"/>
                      </w:rPr>
                    </w:sdtEndPr>
                    <w:sdtContent>
                      <w:p>
                        <w:pPr>
                          <w:pStyle w:val="5"/>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8</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00A000A5"/>
    <w:rsid w:val="00037D64"/>
    <w:rsid w:val="0007736D"/>
    <w:rsid w:val="000A3FF3"/>
    <w:rsid w:val="000A6743"/>
    <w:rsid w:val="000C7579"/>
    <w:rsid w:val="000D37C7"/>
    <w:rsid w:val="00117A11"/>
    <w:rsid w:val="0012461B"/>
    <w:rsid w:val="0014594F"/>
    <w:rsid w:val="0019438B"/>
    <w:rsid w:val="001B5DD8"/>
    <w:rsid w:val="001D4438"/>
    <w:rsid w:val="001D53ED"/>
    <w:rsid w:val="001E12A5"/>
    <w:rsid w:val="001F53C0"/>
    <w:rsid w:val="00204954"/>
    <w:rsid w:val="00217B22"/>
    <w:rsid w:val="00250D98"/>
    <w:rsid w:val="002550CF"/>
    <w:rsid w:val="0026194D"/>
    <w:rsid w:val="002850C6"/>
    <w:rsid w:val="002E21BA"/>
    <w:rsid w:val="003004F8"/>
    <w:rsid w:val="00302644"/>
    <w:rsid w:val="00361BB2"/>
    <w:rsid w:val="00370E6E"/>
    <w:rsid w:val="00371BE7"/>
    <w:rsid w:val="003965C0"/>
    <w:rsid w:val="003C5A6B"/>
    <w:rsid w:val="003D28F2"/>
    <w:rsid w:val="003F5341"/>
    <w:rsid w:val="004369DF"/>
    <w:rsid w:val="00466DD6"/>
    <w:rsid w:val="00474760"/>
    <w:rsid w:val="004C7ED9"/>
    <w:rsid w:val="004D21BF"/>
    <w:rsid w:val="004E215E"/>
    <w:rsid w:val="004E2C6C"/>
    <w:rsid w:val="004F121E"/>
    <w:rsid w:val="0052597C"/>
    <w:rsid w:val="00555561"/>
    <w:rsid w:val="0055745C"/>
    <w:rsid w:val="00574A78"/>
    <w:rsid w:val="005865B9"/>
    <w:rsid w:val="00590B84"/>
    <w:rsid w:val="005C3E92"/>
    <w:rsid w:val="005F2514"/>
    <w:rsid w:val="0060152E"/>
    <w:rsid w:val="0063165A"/>
    <w:rsid w:val="0064057D"/>
    <w:rsid w:val="006523D5"/>
    <w:rsid w:val="0069285A"/>
    <w:rsid w:val="006E6B15"/>
    <w:rsid w:val="007272EA"/>
    <w:rsid w:val="00745167"/>
    <w:rsid w:val="00763B0D"/>
    <w:rsid w:val="00784DB3"/>
    <w:rsid w:val="007859E1"/>
    <w:rsid w:val="00795716"/>
    <w:rsid w:val="007A3FF4"/>
    <w:rsid w:val="007A4C57"/>
    <w:rsid w:val="007C3199"/>
    <w:rsid w:val="00812EF2"/>
    <w:rsid w:val="0083573F"/>
    <w:rsid w:val="008A22C7"/>
    <w:rsid w:val="008A38A6"/>
    <w:rsid w:val="009A0705"/>
    <w:rsid w:val="009A449E"/>
    <w:rsid w:val="00A000A5"/>
    <w:rsid w:val="00A860FC"/>
    <w:rsid w:val="00AA217A"/>
    <w:rsid w:val="00B13B5C"/>
    <w:rsid w:val="00B36E4C"/>
    <w:rsid w:val="00B73F47"/>
    <w:rsid w:val="00B77206"/>
    <w:rsid w:val="00B92DC1"/>
    <w:rsid w:val="00BB4E17"/>
    <w:rsid w:val="00BC02AA"/>
    <w:rsid w:val="00BC7550"/>
    <w:rsid w:val="00C02B46"/>
    <w:rsid w:val="00C35EB9"/>
    <w:rsid w:val="00C60072"/>
    <w:rsid w:val="00CC51AE"/>
    <w:rsid w:val="00CD6405"/>
    <w:rsid w:val="00CE0382"/>
    <w:rsid w:val="00D01360"/>
    <w:rsid w:val="00D55E5B"/>
    <w:rsid w:val="00D57377"/>
    <w:rsid w:val="00D646E6"/>
    <w:rsid w:val="00D70136"/>
    <w:rsid w:val="00D81077"/>
    <w:rsid w:val="00E15326"/>
    <w:rsid w:val="00E776E7"/>
    <w:rsid w:val="00EA4784"/>
    <w:rsid w:val="00ED0DFA"/>
    <w:rsid w:val="00EF4769"/>
    <w:rsid w:val="00EF6541"/>
    <w:rsid w:val="00F03E31"/>
    <w:rsid w:val="00F04580"/>
    <w:rsid w:val="00F2268F"/>
    <w:rsid w:val="00F2348F"/>
    <w:rsid w:val="00F33F68"/>
    <w:rsid w:val="00F77E45"/>
    <w:rsid w:val="00F91835"/>
    <w:rsid w:val="00FA49B0"/>
    <w:rsid w:val="00FC0E37"/>
    <w:rsid w:val="00FD01F0"/>
    <w:rsid w:val="00FD64D5"/>
    <w:rsid w:val="00FE01AD"/>
    <w:rsid w:val="00FE6B8F"/>
    <w:rsid w:val="00FF50E9"/>
    <w:rsid w:val="04C9670A"/>
    <w:rsid w:val="17194723"/>
    <w:rsid w:val="2817080D"/>
    <w:rsid w:val="293146FB"/>
    <w:rsid w:val="2B9810D6"/>
    <w:rsid w:val="34D71161"/>
    <w:rsid w:val="37F02051"/>
    <w:rsid w:val="3E3F2FBE"/>
    <w:rsid w:val="3EF95276"/>
    <w:rsid w:val="41BE244C"/>
    <w:rsid w:val="430D71E7"/>
    <w:rsid w:val="533B5A13"/>
    <w:rsid w:val="551408A9"/>
    <w:rsid w:val="5A344EA3"/>
    <w:rsid w:val="64DC2CC9"/>
    <w:rsid w:val="68C77CB4"/>
    <w:rsid w:val="7EF23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unhideWhenUsed/>
    <w:qFormat/>
    <w:uiPriority w:val="0"/>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jc w:val="left"/>
    </w:pPr>
    <w:rPr>
      <w:rFonts w:ascii="inherit" w:hAnsi="inherit"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51839-71CD-4972-94A8-E5104208F23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12738</Words>
  <Characters>13307</Characters>
  <Lines>99</Lines>
  <Paragraphs>28</Paragraphs>
  <TotalTime>2</TotalTime>
  <ScaleCrop>false</ScaleCrop>
  <LinksUpToDate>false</LinksUpToDate>
  <CharactersWithSpaces>13352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2023-03-20T08:20:00Z</dcterms:created>
  <dc:creator>Administrator</dc:creator>
  <cp:lastModifiedBy>泰山-松融雪</cp:lastModifiedBy>
  <cp:lastPrinted>2023-04-03T08:55:32Z</cp:lastPrinted>
  <dcterms:modified xsi:type="dcterms:W3CDTF">2023-04-03T09:03:55Z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5E1AB38DAC98454F860A8B820A904967_13</vt:lpwstr>
  </property>
</Properties>
</file>