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4AF" w:rsidRDefault="00C954AF" w:rsidP="00C954AF">
      <w:pPr>
        <w:pStyle w:val="a5"/>
        <w:ind w:firstLine="480"/>
        <w:jc w:val="center"/>
        <w:rPr>
          <w:rFonts w:ascii="Arial" w:hAnsi="Arial" w:cs="Arial" w:hint="eastAsia"/>
        </w:rPr>
      </w:pPr>
      <w:r>
        <w:rPr>
          <w:rFonts w:ascii="Arial" w:hAnsi="Arial" w:cs="Arial" w:hint="eastAsia"/>
        </w:rPr>
        <w:t>关于《泰山区区属国有企业资产转让管理办法（征求意见稿）》的解读</w:t>
      </w:r>
    </w:p>
    <w:p w:rsidR="00694C07" w:rsidRDefault="00694C07" w:rsidP="00694C07">
      <w:pPr>
        <w:pStyle w:val="a5"/>
        <w:ind w:firstLine="480"/>
        <w:rPr>
          <w:rFonts w:ascii="Arial" w:hAnsi="Arial" w:cs="Arial"/>
        </w:rPr>
      </w:pPr>
      <w:r>
        <w:rPr>
          <w:rFonts w:ascii="Arial" w:hAnsi="Arial" w:cs="Arial"/>
        </w:rPr>
        <w:t>一、制定《办法》的必要性</w:t>
      </w:r>
    </w:p>
    <w:p w:rsidR="00694C07" w:rsidRDefault="00694C07" w:rsidP="00694C07">
      <w:pPr>
        <w:pStyle w:val="a5"/>
        <w:ind w:firstLine="480"/>
        <w:rPr>
          <w:rFonts w:ascii="Arial" w:hAnsi="Arial" w:cs="Arial"/>
        </w:rPr>
      </w:pPr>
      <w:r>
        <w:rPr>
          <w:rFonts w:ascii="Arial" w:hAnsi="Arial" w:cs="Arial"/>
        </w:rPr>
        <w:t>为进一步规范区属国有企业资产转让行为，促进企业结构调整，提高资产运营效益，结合我区实际，制定本《办法》。</w:t>
      </w:r>
    </w:p>
    <w:p w:rsidR="00694C07" w:rsidRDefault="00694C07" w:rsidP="00694C07">
      <w:pPr>
        <w:pStyle w:val="a5"/>
        <w:ind w:firstLine="480"/>
        <w:rPr>
          <w:rFonts w:ascii="Arial" w:hAnsi="Arial" w:cs="Arial"/>
        </w:rPr>
      </w:pPr>
      <w:r>
        <w:rPr>
          <w:rFonts w:ascii="Arial" w:hAnsi="Arial" w:cs="Arial"/>
        </w:rPr>
        <w:t>二、关于《办法》的立法依据</w:t>
      </w:r>
    </w:p>
    <w:p w:rsidR="00694C07" w:rsidRDefault="00694C07" w:rsidP="00694C07">
      <w:pPr>
        <w:pStyle w:val="a5"/>
        <w:ind w:firstLine="480"/>
        <w:rPr>
          <w:rFonts w:ascii="Arial" w:hAnsi="Arial" w:cs="Arial"/>
        </w:rPr>
      </w:pPr>
      <w:r>
        <w:rPr>
          <w:rFonts w:ascii="Arial" w:hAnsi="Arial" w:cs="Arial"/>
        </w:rPr>
        <w:t>-----</w:t>
      </w:r>
      <w:r>
        <w:rPr>
          <w:rFonts w:ascii="Arial" w:hAnsi="Arial" w:cs="Arial"/>
        </w:rPr>
        <w:t>《中华人民共和国公司法》</w:t>
      </w:r>
    </w:p>
    <w:p w:rsidR="00694C07" w:rsidRDefault="00694C07" w:rsidP="00694C07">
      <w:pPr>
        <w:pStyle w:val="a5"/>
        <w:ind w:firstLine="480"/>
        <w:rPr>
          <w:rFonts w:ascii="Arial" w:hAnsi="Arial" w:cs="Arial"/>
        </w:rPr>
      </w:pPr>
      <w:r>
        <w:rPr>
          <w:rFonts w:ascii="Arial" w:hAnsi="Arial" w:cs="Arial"/>
        </w:rPr>
        <w:t>-----</w:t>
      </w:r>
      <w:r>
        <w:rPr>
          <w:rFonts w:ascii="Arial" w:hAnsi="Arial" w:cs="Arial"/>
        </w:rPr>
        <w:t>《中华人民共和国企业国有资产法》</w:t>
      </w:r>
    </w:p>
    <w:p w:rsidR="00694C07" w:rsidRDefault="00694C07" w:rsidP="00694C07">
      <w:pPr>
        <w:pStyle w:val="a5"/>
        <w:ind w:firstLine="480"/>
        <w:rPr>
          <w:rFonts w:ascii="Arial" w:hAnsi="Arial" w:cs="Arial"/>
        </w:rPr>
      </w:pPr>
      <w:r>
        <w:rPr>
          <w:rFonts w:ascii="Arial" w:hAnsi="Arial" w:cs="Arial"/>
        </w:rPr>
        <w:t>-----</w:t>
      </w:r>
      <w:r>
        <w:rPr>
          <w:rFonts w:ascii="Arial" w:hAnsi="Arial" w:cs="Arial"/>
        </w:rPr>
        <w:t>《企业国有资产监督管理暂行条例》</w:t>
      </w:r>
    </w:p>
    <w:p w:rsidR="00694C07" w:rsidRDefault="00694C07" w:rsidP="00694C07">
      <w:pPr>
        <w:pStyle w:val="a5"/>
        <w:ind w:firstLine="480"/>
        <w:rPr>
          <w:rFonts w:ascii="Arial" w:hAnsi="Arial" w:cs="Arial"/>
        </w:rPr>
      </w:pPr>
      <w:r>
        <w:rPr>
          <w:rFonts w:ascii="Arial" w:hAnsi="Arial" w:cs="Arial"/>
        </w:rPr>
        <w:t>-----</w:t>
      </w:r>
      <w:r>
        <w:rPr>
          <w:rFonts w:ascii="Arial" w:hAnsi="Arial" w:cs="Arial"/>
        </w:rPr>
        <w:t>《山东省企业国有资产监督管理条例》</w:t>
      </w:r>
    </w:p>
    <w:p w:rsidR="00694C07" w:rsidRDefault="00694C07" w:rsidP="00694C07">
      <w:pPr>
        <w:pStyle w:val="a5"/>
        <w:ind w:firstLine="480"/>
        <w:rPr>
          <w:rFonts w:ascii="Arial" w:hAnsi="Arial" w:cs="Arial"/>
        </w:rPr>
      </w:pPr>
      <w:r>
        <w:rPr>
          <w:rFonts w:ascii="Arial" w:hAnsi="Arial" w:cs="Arial"/>
        </w:rPr>
        <w:t>-----</w:t>
      </w:r>
      <w:r>
        <w:rPr>
          <w:rFonts w:ascii="Arial" w:hAnsi="Arial" w:cs="Arial"/>
        </w:rPr>
        <w:t>《山东省省属企业资产转让管理办法》</w:t>
      </w:r>
    </w:p>
    <w:p w:rsidR="00694C07" w:rsidRDefault="00694C07" w:rsidP="00694C07">
      <w:pPr>
        <w:pStyle w:val="a5"/>
        <w:ind w:firstLine="480"/>
        <w:rPr>
          <w:rFonts w:ascii="Arial" w:hAnsi="Arial" w:cs="Arial"/>
        </w:rPr>
      </w:pPr>
      <w:r>
        <w:rPr>
          <w:rFonts w:ascii="Arial" w:hAnsi="Arial" w:cs="Arial"/>
        </w:rPr>
        <w:t>-----</w:t>
      </w:r>
      <w:r>
        <w:rPr>
          <w:rFonts w:ascii="Arial" w:hAnsi="Arial" w:cs="Arial"/>
        </w:rPr>
        <w:t>《泰安市市属企业资产转让管理办法》</w:t>
      </w:r>
    </w:p>
    <w:p w:rsidR="00694C07" w:rsidRDefault="00694C07" w:rsidP="00694C07">
      <w:pPr>
        <w:pStyle w:val="a5"/>
        <w:ind w:firstLine="480"/>
        <w:rPr>
          <w:rFonts w:ascii="Arial" w:hAnsi="Arial" w:cs="Arial"/>
        </w:rPr>
      </w:pPr>
      <w:r>
        <w:rPr>
          <w:rFonts w:ascii="Arial" w:hAnsi="Arial" w:cs="Arial"/>
        </w:rPr>
        <w:t>三、关于《办法》的主要内容</w:t>
      </w:r>
    </w:p>
    <w:p w:rsidR="00694C07" w:rsidRDefault="00694C07" w:rsidP="00694C07">
      <w:pPr>
        <w:pStyle w:val="a5"/>
        <w:ind w:firstLine="480"/>
        <w:rPr>
          <w:rFonts w:ascii="Arial" w:hAnsi="Arial" w:cs="Arial"/>
        </w:rPr>
      </w:pPr>
      <w:r>
        <w:rPr>
          <w:rFonts w:ascii="Arial" w:hAnsi="Arial" w:cs="Arial"/>
        </w:rPr>
        <w:t>《办法》共</w:t>
      </w:r>
      <w:r>
        <w:rPr>
          <w:rFonts w:ascii="Arial" w:hAnsi="Arial" w:cs="Arial"/>
        </w:rPr>
        <w:t>5</w:t>
      </w:r>
      <w:r>
        <w:rPr>
          <w:rFonts w:ascii="Arial" w:hAnsi="Arial" w:cs="Arial"/>
        </w:rPr>
        <w:t>章</w:t>
      </w:r>
      <w:r>
        <w:rPr>
          <w:rFonts w:ascii="Arial" w:hAnsi="Arial" w:cs="Arial"/>
        </w:rPr>
        <w:t>21</w:t>
      </w:r>
      <w:r>
        <w:rPr>
          <w:rFonts w:ascii="Arial" w:hAnsi="Arial" w:cs="Arial"/>
        </w:rPr>
        <w:t>条，</w:t>
      </w:r>
    </w:p>
    <w:p w:rsidR="00694C07" w:rsidRDefault="00694C07" w:rsidP="00694C07">
      <w:pPr>
        <w:pStyle w:val="a5"/>
        <w:ind w:firstLine="480"/>
        <w:rPr>
          <w:rFonts w:ascii="Arial" w:hAnsi="Arial" w:cs="Arial"/>
        </w:rPr>
      </w:pPr>
      <w:r>
        <w:rPr>
          <w:rFonts w:ascii="Arial" w:hAnsi="Arial" w:cs="Arial"/>
        </w:rPr>
        <w:t>第六条</w:t>
      </w:r>
      <w:r>
        <w:rPr>
          <w:rFonts w:ascii="Arial" w:hAnsi="Arial" w:cs="Arial"/>
        </w:rPr>
        <w:t xml:space="preserve">  </w:t>
      </w:r>
      <w:r>
        <w:rPr>
          <w:rFonts w:ascii="Arial" w:hAnsi="Arial" w:cs="Arial"/>
        </w:rPr>
        <w:t>企业应制定不同类型资产转让行为的内部管理制度，明确责任部门、管理权限、决策程序、工作流程，对重大资产标准及应当在产权交易机构公开转让的资产种类、金额标准等</w:t>
      </w:r>
      <w:proofErr w:type="gramStart"/>
      <w:r>
        <w:rPr>
          <w:rFonts w:ascii="Arial" w:hAnsi="Arial" w:cs="Arial"/>
        </w:rPr>
        <w:t>作出</w:t>
      </w:r>
      <w:proofErr w:type="gramEnd"/>
      <w:r>
        <w:rPr>
          <w:rFonts w:ascii="Arial" w:hAnsi="Arial" w:cs="Arial"/>
        </w:rPr>
        <w:t>具体规定，并报区国资局备案。</w:t>
      </w:r>
    </w:p>
    <w:p w:rsidR="00694C07" w:rsidRDefault="00694C07" w:rsidP="00694C07">
      <w:pPr>
        <w:pStyle w:val="a5"/>
        <w:ind w:firstLine="480"/>
        <w:rPr>
          <w:rFonts w:ascii="Arial" w:hAnsi="Arial" w:cs="Arial"/>
        </w:rPr>
      </w:pPr>
      <w:r>
        <w:rPr>
          <w:rFonts w:ascii="Arial" w:hAnsi="Arial" w:cs="Arial"/>
        </w:rPr>
        <w:t>企业应按照《中华人民共和国企业国有资产法》的相关规定，在章程中明确重大资产转让的决策权限。</w:t>
      </w:r>
    </w:p>
    <w:p w:rsidR="00694C07" w:rsidRDefault="00694C07" w:rsidP="00694C07">
      <w:pPr>
        <w:pStyle w:val="a5"/>
        <w:ind w:firstLine="480"/>
        <w:rPr>
          <w:rFonts w:ascii="Arial" w:hAnsi="Arial" w:cs="Arial"/>
        </w:rPr>
      </w:pPr>
      <w:r>
        <w:rPr>
          <w:rFonts w:ascii="Arial" w:hAnsi="Arial" w:cs="Arial"/>
        </w:rPr>
        <w:t>第七条</w:t>
      </w:r>
      <w:r>
        <w:rPr>
          <w:rFonts w:ascii="Arial" w:hAnsi="Arial" w:cs="Arial"/>
        </w:rPr>
        <w:t xml:space="preserve">  </w:t>
      </w:r>
      <w:r>
        <w:rPr>
          <w:rFonts w:ascii="Arial" w:hAnsi="Arial" w:cs="Arial"/>
        </w:rPr>
        <w:t>企业重大资产，原则上按单宗或批次转让资产不超过本企业资产总额的</w:t>
      </w:r>
      <w:r>
        <w:rPr>
          <w:rFonts w:ascii="Arial" w:hAnsi="Arial" w:cs="Arial"/>
        </w:rPr>
        <w:t>1%</w:t>
      </w:r>
      <w:r>
        <w:rPr>
          <w:rFonts w:ascii="Arial" w:hAnsi="Arial" w:cs="Arial"/>
        </w:rPr>
        <w:t>为标准确定，最低为</w:t>
      </w:r>
      <w:r>
        <w:rPr>
          <w:rFonts w:ascii="Arial" w:hAnsi="Arial" w:cs="Arial"/>
        </w:rPr>
        <w:t>10</w:t>
      </w:r>
      <w:r>
        <w:rPr>
          <w:rFonts w:ascii="Arial" w:hAnsi="Arial" w:cs="Arial"/>
        </w:rPr>
        <w:t>万元，最高不超过</w:t>
      </w:r>
      <w:r>
        <w:rPr>
          <w:rFonts w:ascii="Arial" w:hAnsi="Arial" w:cs="Arial"/>
        </w:rPr>
        <w:t>50</w:t>
      </w:r>
      <w:r>
        <w:rPr>
          <w:rFonts w:ascii="Arial" w:hAnsi="Arial" w:cs="Arial"/>
        </w:rPr>
        <w:t>万元。其他可能导致企业主营业务、资产、收入发生重大变化，并对出资人或债权人权益产生重大影响的资产转让行为，也作为重大资产管理。</w:t>
      </w:r>
    </w:p>
    <w:p w:rsidR="00694C07" w:rsidRDefault="00694C07" w:rsidP="00694C07">
      <w:pPr>
        <w:pStyle w:val="a5"/>
        <w:ind w:firstLine="480"/>
        <w:rPr>
          <w:rFonts w:ascii="Arial" w:hAnsi="Arial" w:cs="Arial"/>
        </w:rPr>
      </w:pPr>
      <w:r>
        <w:rPr>
          <w:rFonts w:ascii="Arial" w:hAnsi="Arial" w:cs="Arial"/>
        </w:rPr>
        <w:t>第九条</w:t>
      </w:r>
      <w:r>
        <w:rPr>
          <w:rFonts w:ascii="Arial" w:hAnsi="Arial" w:cs="Arial"/>
        </w:rPr>
        <w:t xml:space="preserve">  </w:t>
      </w:r>
      <w:r>
        <w:rPr>
          <w:rFonts w:ascii="Arial" w:hAnsi="Arial" w:cs="Arial"/>
        </w:rPr>
        <w:t>企业资产转让应按照有关法律法规要求，委托具有相应资质的评估机构，对拟转让资产进行资产评估。资产转让价格应以经备案的评估结果为基础确定。</w:t>
      </w:r>
    </w:p>
    <w:p w:rsidR="00694C07" w:rsidRDefault="00694C07" w:rsidP="00694C07">
      <w:pPr>
        <w:pStyle w:val="a5"/>
        <w:ind w:firstLine="480"/>
        <w:rPr>
          <w:rFonts w:ascii="Arial" w:hAnsi="Arial" w:cs="Arial"/>
        </w:rPr>
      </w:pPr>
      <w:r>
        <w:rPr>
          <w:rFonts w:ascii="Arial" w:hAnsi="Arial" w:cs="Arial"/>
        </w:rPr>
        <w:t>第十条</w:t>
      </w:r>
      <w:r>
        <w:rPr>
          <w:rFonts w:ascii="Arial" w:hAnsi="Arial" w:cs="Arial"/>
        </w:rPr>
        <w:t xml:space="preserve">  </w:t>
      </w:r>
      <w:r>
        <w:rPr>
          <w:rFonts w:ascii="Arial" w:hAnsi="Arial" w:cs="Arial"/>
        </w:rPr>
        <w:t>企业转让资产原则上应采取公开转让的方式。涉及企业内部或特定行业的资产转让，确需在企业拥有实际控制权企业之间非公开转让的，由转让方逐级报企业审核批准。</w:t>
      </w:r>
    </w:p>
    <w:p w:rsidR="00694C07" w:rsidRDefault="00694C07" w:rsidP="00694C07">
      <w:pPr>
        <w:pStyle w:val="a5"/>
        <w:ind w:firstLine="480"/>
        <w:rPr>
          <w:rFonts w:ascii="Arial" w:hAnsi="Arial" w:cs="Arial"/>
        </w:rPr>
      </w:pPr>
      <w:r>
        <w:rPr>
          <w:rFonts w:ascii="Arial" w:hAnsi="Arial" w:cs="Arial"/>
        </w:rPr>
        <w:lastRenderedPageBreak/>
        <w:t>第十二条</w:t>
      </w:r>
      <w:r>
        <w:rPr>
          <w:rFonts w:ascii="Arial" w:hAnsi="Arial" w:cs="Arial"/>
        </w:rPr>
        <w:t xml:space="preserve">  </w:t>
      </w:r>
      <w:r>
        <w:rPr>
          <w:rFonts w:ascii="Arial" w:hAnsi="Arial" w:cs="Arial"/>
        </w:rPr>
        <w:t>转让方应当根据拟转让资产的情况合理确定转让底价和转让信息公告期：</w:t>
      </w:r>
    </w:p>
    <w:p w:rsidR="00694C07" w:rsidRDefault="00694C07" w:rsidP="00694C07">
      <w:pPr>
        <w:pStyle w:val="a5"/>
        <w:ind w:firstLine="480"/>
        <w:rPr>
          <w:rFonts w:ascii="Arial" w:hAnsi="Arial" w:cs="Arial"/>
        </w:rPr>
      </w:pPr>
      <w:r>
        <w:rPr>
          <w:rFonts w:ascii="Arial" w:hAnsi="Arial" w:cs="Arial"/>
        </w:rPr>
        <w:t>（一）转让底价低于</w:t>
      </w:r>
      <w:r>
        <w:rPr>
          <w:rFonts w:ascii="Arial" w:hAnsi="Arial" w:cs="Arial"/>
        </w:rPr>
        <w:t>100</w:t>
      </w:r>
      <w:r>
        <w:rPr>
          <w:rFonts w:ascii="Arial" w:hAnsi="Arial" w:cs="Arial"/>
        </w:rPr>
        <w:t>万元的资产转让项目，信息公告期应不少于</w:t>
      </w:r>
      <w:r>
        <w:rPr>
          <w:rFonts w:ascii="Arial" w:hAnsi="Arial" w:cs="Arial"/>
        </w:rPr>
        <w:t>5</w:t>
      </w:r>
      <w:r>
        <w:rPr>
          <w:rFonts w:ascii="Arial" w:hAnsi="Arial" w:cs="Arial"/>
        </w:rPr>
        <w:t>个工作日；</w:t>
      </w:r>
    </w:p>
    <w:p w:rsidR="00694C07" w:rsidRDefault="00694C07" w:rsidP="00694C07">
      <w:pPr>
        <w:pStyle w:val="a5"/>
        <w:ind w:firstLine="480"/>
        <w:rPr>
          <w:rFonts w:ascii="Arial" w:hAnsi="Arial" w:cs="Arial"/>
        </w:rPr>
      </w:pPr>
      <w:r>
        <w:rPr>
          <w:rFonts w:ascii="Arial" w:hAnsi="Arial" w:cs="Arial"/>
        </w:rPr>
        <w:t>（二）转让底价高于</w:t>
      </w:r>
      <w:r>
        <w:rPr>
          <w:rFonts w:ascii="Arial" w:hAnsi="Arial" w:cs="Arial"/>
        </w:rPr>
        <w:t>100</w:t>
      </w:r>
      <w:r>
        <w:rPr>
          <w:rFonts w:ascii="Arial" w:hAnsi="Arial" w:cs="Arial"/>
        </w:rPr>
        <w:t>万元、低于</w:t>
      </w:r>
      <w:r>
        <w:rPr>
          <w:rFonts w:ascii="Arial" w:hAnsi="Arial" w:cs="Arial"/>
        </w:rPr>
        <w:t>1000</w:t>
      </w:r>
      <w:r>
        <w:rPr>
          <w:rFonts w:ascii="Arial" w:hAnsi="Arial" w:cs="Arial"/>
        </w:rPr>
        <w:t>万元的资产转让项目，信息公告期应不少于</w:t>
      </w:r>
      <w:r>
        <w:rPr>
          <w:rFonts w:ascii="Arial" w:hAnsi="Arial" w:cs="Arial"/>
        </w:rPr>
        <w:t>10</w:t>
      </w:r>
      <w:r>
        <w:rPr>
          <w:rFonts w:ascii="Arial" w:hAnsi="Arial" w:cs="Arial"/>
        </w:rPr>
        <w:t>个工作日；</w:t>
      </w:r>
    </w:p>
    <w:p w:rsidR="00694C07" w:rsidRDefault="00694C07" w:rsidP="00694C07">
      <w:pPr>
        <w:pStyle w:val="a5"/>
        <w:ind w:firstLine="480"/>
        <w:rPr>
          <w:rFonts w:ascii="Arial" w:hAnsi="Arial" w:cs="Arial"/>
        </w:rPr>
      </w:pPr>
      <w:r>
        <w:rPr>
          <w:rFonts w:ascii="Arial" w:hAnsi="Arial" w:cs="Arial"/>
        </w:rPr>
        <w:t>（三）转让底价高于</w:t>
      </w:r>
      <w:r>
        <w:rPr>
          <w:rFonts w:ascii="Arial" w:hAnsi="Arial" w:cs="Arial"/>
        </w:rPr>
        <w:t>1000</w:t>
      </w:r>
      <w:r>
        <w:rPr>
          <w:rFonts w:ascii="Arial" w:hAnsi="Arial" w:cs="Arial"/>
        </w:rPr>
        <w:t>万元的资产转让项目，信息公告期应不少于</w:t>
      </w:r>
      <w:r>
        <w:rPr>
          <w:rFonts w:ascii="Arial" w:hAnsi="Arial" w:cs="Arial"/>
        </w:rPr>
        <w:t>20</w:t>
      </w:r>
      <w:r>
        <w:rPr>
          <w:rFonts w:ascii="Arial" w:hAnsi="Arial" w:cs="Arial"/>
        </w:rPr>
        <w:t>个工作日。</w:t>
      </w:r>
    </w:p>
    <w:p w:rsidR="00694C07" w:rsidRDefault="00694C07" w:rsidP="00694C07">
      <w:pPr>
        <w:pStyle w:val="a5"/>
        <w:ind w:firstLine="480"/>
        <w:rPr>
          <w:rFonts w:ascii="Arial" w:hAnsi="Arial" w:cs="Arial"/>
        </w:rPr>
      </w:pPr>
      <w:r>
        <w:rPr>
          <w:rFonts w:ascii="Arial" w:hAnsi="Arial" w:cs="Arial"/>
        </w:rPr>
        <w:t>资产公开转让的具体工作流程参照企业国有产权转让的相关规定执行。</w:t>
      </w:r>
    </w:p>
    <w:p w:rsidR="00694C07" w:rsidRDefault="00694C07" w:rsidP="00694C07">
      <w:pPr>
        <w:pStyle w:val="a5"/>
        <w:ind w:firstLine="480"/>
        <w:rPr>
          <w:rFonts w:ascii="Arial" w:hAnsi="Arial" w:cs="Arial"/>
        </w:rPr>
      </w:pPr>
      <w:r>
        <w:rPr>
          <w:rFonts w:ascii="Arial" w:hAnsi="Arial" w:cs="Arial"/>
        </w:rPr>
        <w:t>四、需要说明的问题</w:t>
      </w:r>
    </w:p>
    <w:p w:rsidR="00694C07" w:rsidRDefault="00694C07" w:rsidP="00694C07">
      <w:pPr>
        <w:pStyle w:val="a5"/>
        <w:ind w:firstLine="480"/>
        <w:rPr>
          <w:rFonts w:ascii="Arial" w:hAnsi="Arial" w:cs="Arial"/>
        </w:rPr>
      </w:pPr>
      <w:r>
        <w:rPr>
          <w:rFonts w:ascii="Arial" w:hAnsi="Arial" w:cs="Arial"/>
        </w:rPr>
        <w:t>（一）关于《办法》的适用范围</w:t>
      </w:r>
    </w:p>
    <w:p w:rsidR="00694C07" w:rsidRDefault="00694C07" w:rsidP="00694C07">
      <w:pPr>
        <w:pStyle w:val="a5"/>
        <w:ind w:firstLine="480"/>
        <w:rPr>
          <w:rFonts w:ascii="Arial" w:hAnsi="Arial" w:cs="Arial"/>
        </w:rPr>
      </w:pPr>
      <w:r>
        <w:rPr>
          <w:rFonts w:ascii="Arial" w:hAnsi="Arial" w:cs="Arial"/>
        </w:rPr>
        <w:t>本办法适用于区属国有企业及其拥有实际控制权的境内</w:t>
      </w:r>
      <w:proofErr w:type="gramStart"/>
      <w:r>
        <w:rPr>
          <w:rFonts w:ascii="Arial" w:hAnsi="Arial" w:cs="Arial"/>
        </w:rPr>
        <w:t>外各级</w:t>
      </w:r>
      <w:proofErr w:type="gramEnd"/>
      <w:r>
        <w:rPr>
          <w:rFonts w:ascii="Arial" w:hAnsi="Arial" w:cs="Arial"/>
        </w:rPr>
        <w:t>企业。本办法所称企业指泰山区国有资产监督管理局履行出资人职责的国有独资公司、国有控股公司及因受托行使股东的部分权利而实际控制的公司。</w:t>
      </w:r>
    </w:p>
    <w:p w:rsidR="00694C07" w:rsidRDefault="00694C07" w:rsidP="00694C07">
      <w:pPr>
        <w:pStyle w:val="a5"/>
        <w:ind w:firstLine="480"/>
        <w:rPr>
          <w:rFonts w:ascii="Arial" w:hAnsi="Arial" w:cs="Arial"/>
        </w:rPr>
      </w:pPr>
      <w:r>
        <w:rPr>
          <w:rFonts w:ascii="Arial" w:hAnsi="Arial" w:cs="Arial"/>
        </w:rPr>
        <w:t>（二）关于国有实际控制上市公司和非上市公众公司资产转让</w:t>
      </w:r>
    </w:p>
    <w:p w:rsidR="00694C07" w:rsidRDefault="00694C07" w:rsidP="00694C07">
      <w:pPr>
        <w:pStyle w:val="a5"/>
        <w:ind w:firstLine="480"/>
        <w:rPr>
          <w:rFonts w:ascii="Arial" w:hAnsi="Arial" w:cs="Arial"/>
        </w:rPr>
      </w:pPr>
      <w:r>
        <w:rPr>
          <w:rFonts w:ascii="Arial" w:hAnsi="Arial" w:cs="Arial"/>
        </w:rPr>
        <w:t>《办法》第二十条，国有实际控制上市公司和非上市公众公司资产转让，适用本办法。法律法规有特殊规定的，从其规定。</w:t>
      </w:r>
    </w:p>
    <w:p w:rsidR="00694C07" w:rsidRDefault="00694C07" w:rsidP="00694C07">
      <w:pPr>
        <w:pStyle w:val="a5"/>
        <w:ind w:firstLine="480"/>
        <w:rPr>
          <w:rFonts w:ascii="Arial" w:hAnsi="Arial" w:cs="Arial"/>
        </w:rPr>
      </w:pPr>
      <w:r>
        <w:rPr>
          <w:rFonts w:ascii="Arial" w:hAnsi="Arial" w:cs="Arial"/>
        </w:rPr>
        <w:t>解读人：孙一国（区国资局党委书记、局长）</w:t>
      </w:r>
    </w:p>
    <w:p w:rsidR="008132D2" w:rsidRPr="00694C07" w:rsidRDefault="008132D2"/>
    <w:sectPr w:rsidR="008132D2" w:rsidRPr="00694C07" w:rsidSect="008132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AE1" w:rsidRDefault="00550AE1" w:rsidP="00694C07">
      <w:r>
        <w:separator/>
      </w:r>
    </w:p>
  </w:endnote>
  <w:endnote w:type="continuationSeparator" w:id="0">
    <w:p w:rsidR="00550AE1" w:rsidRDefault="00550AE1" w:rsidP="00694C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AE1" w:rsidRDefault="00550AE1" w:rsidP="00694C07">
      <w:r>
        <w:separator/>
      </w:r>
    </w:p>
  </w:footnote>
  <w:footnote w:type="continuationSeparator" w:id="0">
    <w:p w:rsidR="00550AE1" w:rsidRDefault="00550AE1" w:rsidP="00694C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4C07"/>
    <w:rsid w:val="002D65C7"/>
    <w:rsid w:val="00550AE1"/>
    <w:rsid w:val="00586C17"/>
    <w:rsid w:val="00694C07"/>
    <w:rsid w:val="008132D2"/>
    <w:rsid w:val="00C954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2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4C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4C07"/>
    <w:rPr>
      <w:sz w:val="18"/>
      <w:szCs w:val="18"/>
    </w:rPr>
  </w:style>
  <w:style w:type="paragraph" w:styleId="a4">
    <w:name w:val="footer"/>
    <w:basedOn w:val="a"/>
    <w:link w:val="Char0"/>
    <w:uiPriority w:val="99"/>
    <w:semiHidden/>
    <w:unhideWhenUsed/>
    <w:rsid w:val="00694C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4C07"/>
    <w:rPr>
      <w:sz w:val="18"/>
      <w:szCs w:val="18"/>
    </w:rPr>
  </w:style>
  <w:style w:type="paragraph" w:styleId="a5">
    <w:name w:val="Normal (Web)"/>
    <w:basedOn w:val="a"/>
    <w:uiPriority w:val="99"/>
    <w:semiHidden/>
    <w:unhideWhenUsed/>
    <w:rsid w:val="00694C07"/>
    <w:pPr>
      <w:widowControl/>
      <w:spacing w:line="480" w:lineRule="atLeast"/>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79290870">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165</Words>
  <Characters>946</Characters>
  <Application>Microsoft Office Word</Application>
  <DocSecurity>0</DocSecurity>
  <Lines>7</Lines>
  <Paragraphs>2</Paragraphs>
  <ScaleCrop>false</ScaleCrop>
  <Company>微软中国</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2021-01-07T09:37:00Z</dcterms:created>
  <dcterms:modified xsi:type="dcterms:W3CDTF">2021-01-08T05:56:00Z</dcterms:modified>
</cp:coreProperties>
</file>