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eastAsia="仿宋_GB2312"/>
          <w:lang w:eastAsia="zh-CN"/>
        </w:rPr>
      </w:pPr>
      <w:r>
        <w:rPr>
          <w:rFonts w:hint="eastAsia"/>
        </w:rPr>
        <w:t>智慧社区建设验收结果公示</w:t>
      </w:r>
      <w:r>
        <w:rPr>
          <w:rFonts w:hint="eastAsia"/>
          <w:lang w:eastAsia="zh-CN"/>
        </w:rPr>
        <w:t>（成长型）</w:t>
      </w:r>
    </w:p>
    <w:p>
      <w:pPr>
        <w:rPr>
          <w:rFonts w:hint="eastAsia"/>
        </w:rPr>
      </w:pPr>
    </w:p>
    <w:p>
      <w:pPr>
        <w:ind w:firstLine="420" w:firstLineChars="200"/>
        <w:rPr>
          <w:rFonts w:hint="eastAsia"/>
        </w:rPr>
      </w:pPr>
      <w:r>
        <w:rPr>
          <w:rFonts w:hint="eastAsia"/>
        </w:rPr>
        <w:t>根据《关于加快推进智慧社区建设工作的实施意见》（鲁数发〔2022〕16 号），经</w:t>
      </w:r>
      <w:r>
        <w:rPr>
          <w:rFonts w:hint="eastAsia"/>
          <w:lang w:val="en-US" w:eastAsia="zh-CN"/>
        </w:rPr>
        <w:t>松园</w:t>
      </w:r>
      <w:r>
        <w:rPr>
          <w:rFonts w:hint="eastAsia"/>
        </w:rPr>
        <w:t>社区申请，</w:t>
      </w:r>
      <w:r>
        <w:rPr>
          <w:rFonts w:hint="eastAsia"/>
          <w:lang w:val="en-US" w:eastAsia="zh-CN"/>
        </w:rPr>
        <w:t>泰安市泰山区大数据中心</w:t>
      </w:r>
      <w:r>
        <w:rPr>
          <w:rFonts w:hint="eastAsia"/>
        </w:rPr>
        <w:t>于 20</w:t>
      </w:r>
      <w:r>
        <w:rPr>
          <w:rFonts w:hint="eastAsia"/>
          <w:lang w:val="en-US" w:eastAsia="zh-CN"/>
        </w:rPr>
        <w:t>24</w:t>
      </w:r>
      <w:r>
        <w:rPr>
          <w:rFonts w:hint="eastAsia"/>
        </w:rPr>
        <w:t xml:space="preserve"> 年</w:t>
      </w:r>
      <w:r>
        <w:rPr>
          <w:rFonts w:hint="eastAsia"/>
          <w:lang w:val="en-US" w:eastAsia="zh-CN"/>
        </w:rPr>
        <w:t>8</w:t>
      </w:r>
      <w:r>
        <w:rPr>
          <w:rFonts w:hint="eastAsia"/>
        </w:rPr>
        <w:t>月</w:t>
      </w:r>
      <w:r>
        <w:rPr>
          <w:rFonts w:hint="eastAsia"/>
          <w:lang w:val="en-US" w:eastAsia="zh-CN"/>
        </w:rPr>
        <w:t>1</w:t>
      </w:r>
      <w:r>
        <w:rPr>
          <w:rFonts w:hint="eastAsia"/>
        </w:rPr>
        <w:t xml:space="preserve"> 日—</w:t>
      </w:r>
      <w:r>
        <w:rPr>
          <w:rFonts w:hint="eastAsia"/>
          <w:lang w:val="en-US" w:eastAsia="zh-CN"/>
        </w:rPr>
        <w:t>31</w:t>
      </w:r>
      <w:r>
        <w:rPr>
          <w:rFonts w:hint="eastAsia"/>
        </w:rPr>
        <w:t xml:space="preserve"> 日，按照智慧社区建设计划开展验收。</w:t>
      </w:r>
      <w:r>
        <w:rPr>
          <w:rFonts w:hint="eastAsia"/>
          <w:lang w:val="en-US" w:eastAsia="zh-CN"/>
        </w:rPr>
        <w:t>财源</w:t>
      </w:r>
      <w:r>
        <w:rPr>
          <w:rFonts w:hint="eastAsia"/>
        </w:rPr>
        <w:t>街道</w:t>
      </w:r>
      <w:r>
        <w:rPr>
          <w:rFonts w:hint="eastAsia"/>
          <w:lang w:val="en-US" w:eastAsia="zh-CN"/>
        </w:rPr>
        <w:t>松园</w:t>
      </w:r>
      <w:r>
        <w:rPr>
          <w:rFonts w:hint="eastAsia"/>
        </w:rPr>
        <w:t>社区经过</w:t>
      </w:r>
      <w:r>
        <w:rPr>
          <w:rFonts w:hint="eastAsia"/>
          <w:lang w:eastAsia="zh-CN"/>
        </w:rPr>
        <w:t>本</w:t>
      </w:r>
      <w:r>
        <w:rPr>
          <w:rFonts w:hint="eastAsia"/>
        </w:rPr>
        <w:t>级初验，初步确定达到《山东省智慧社区建设指标》</w:t>
      </w:r>
      <w:r>
        <w:rPr>
          <w:rFonts w:hint="eastAsia"/>
          <w:lang w:eastAsia="zh-CN"/>
        </w:rPr>
        <w:t>（成长型）</w:t>
      </w:r>
      <w:r>
        <w:rPr>
          <w:rFonts w:hint="eastAsia"/>
        </w:rPr>
        <w:t>相关建设标准。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15"/>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15"/>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15"/>
          <w:sz w:val="21"/>
          <w:szCs w:val="21"/>
        </w:rPr>
      </w:pPr>
      <w:r>
        <w:rPr>
          <w:rFonts w:hint="eastAsia" w:ascii="Microsoft YaHei UI" w:hAnsi="Microsoft YaHei UI" w:eastAsia="Microsoft YaHei UI" w:cs="Microsoft YaHei UI"/>
          <w:i w:val="0"/>
          <w:iCs w:val="0"/>
          <w:caps w:val="0"/>
          <w:spacing w:val="15"/>
          <w:sz w:val="21"/>
          <w:szCs w:val="21"/>
          <w:shd w:val="clear" w:fill="FFFFFF"/>
        </w:rPr>
        <w:t>山东省智慧社区建设指标（成长型）</w:t>
      </w:r>
    </w:p>
    <w:tbl>
      <w:tblPr>
        <w:tblStyle w:val="4"/>
        <w:tblW w:w="51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9"/>
        <w:gridCol w:w="694"/>
        <w:gridCol w:w="1116"/>
        <w:gridCol w:w="4240"/>
        <w:gridCol w:w="3640"/>
        <w:gridCol w:w="3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73"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bookmarkStart w:id="0" w:name="_GoBack" w:colFirst="5" w:colLast="5"/>
            <w:r>
              <w:rPr>
                <w:rFonts w:hint="eastAsia" w:ascii="黑体" w:hAnsi="黑体" w:eastAsia="黑体" w:cs="黑体"/>
                <w:sz w:val="21"/>
                <w:szCs w:val="21"/>
              </w:rPr>
              <w:t>一级指标</w:t>
            </w: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21"/>
                <w:szCs w:val="21"/>
              </w:rPr>
            </w:pPr>
            <w:r>
              <w:rPr>
                <w:rFonts w:hint="eastAsia" w:cs="黑体"/>
                <w:color w:val="auto"/>
                <w:sz w:val="21"/>
                <w:szCs w:val="21"/>
                <w:lang w:val="en-US" w:eastAsia="zh-CN"/>
              </w:rPr>
              <w:t>松园</w:t>
            </w:r>
            <w:r>
              <w:rPr>
                <w:rFonts w:hint="eastAsia" w:ascii="黑体" w:hAnsi="黑体" w:eastAsia="黑体" w:cs="黑体"/>
                <w:color w:val="auto"/>
                <w:sz w:val="21"/>
                <w:szCs w:val="21"/>
                <w:lang w:val="en-US" w:eastAsia="zh-CN"/>
              </w:rPr>
              <w:t>社区完成情况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具备千兆接入能力的家庭数</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社区家庭总数</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w:t>
            </w:r>
            <w:r>
              <w:rPr>
                <w:rFonts w:hint="default" w:ascii="仿宋_GB2312" w:hAnsi="仿宋_GB2312" w:eastAsia="仿宋_GB2312" w:cs="仿宋_GB2312"/>
                <w:sz w:val="21"/>
                <w:szCs w:val="21"/>
              </w:rPr>
              <w:t>80%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家庭千兆光纤网络覆盖率达到</w:t>
            </w:r>
            <w:r>
              <w:rPr>
                <w:rFonts w:hint="eastAsia" w:ascii="仿宋_GB2312" w:hAnsi="仿宋_GB2312" w:eastAsia="仿宋_GB2312" w:cs="仿宋_GB2312"/>
                <w:color w:val="auto"/>
                <w:sz w:val="21"/>
                <w:szCs w:val="21"/>
                <w:lang w:val="en-US" w:eastAsia="zh-CN"/>
              </w:rPr>
              <w:t>100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，其中具备千兆接入能力的家庭数</w:t>
            </w:r>
            <w:r>
              <w:rPr>
                <w:rFonts w:hint="eastAsia" w:ascii="仿宋_GB2312" w:hAnsi="仿宋_GB2312" w:eastAsia="仿宋_GB2312" w:cs="仿宋_GB2312"/>
                <w:color w:val="auto"/>
                <w:sz w:val="21"/>
                <w:szCs w:val="21"/>
                <w:lang w:val="en-US" w:eastAsia="zh-CN"/>
              </w:rPr>
              <w:t>2765</w:t>
            </w:r>
            <w:r>
              <w:rPr>
                <w:rFonts w:hint="eastAsia" w:ascii="仿宋_GB2312" w:hAnsi="仿宋_GB2312" w:eastAsia="仿宋_GB2312" w:cs="仿宋_GB2312"/>
                <w:color w:val="auto"/>
                <w:sz w:val="21"/>
                <w:szCs w:val="21"/>
              </w:rPr>
              <w:t>户，社区家庭总数</w:t>
            </w:r>
            <w:r>
              <w:rPr>
                <w:rFonts w:hint="eastAsia" w:ascii="仿宋_GB2312" w:hAnsi="仿宋_GB2312" w:eastAsia="仿宋_GB2312" w:cs="仿宋_GB2312"/>
                <w:color w:val="auto"/>
                <w:sz w:val="21"/>
                <w:szCs w:val="21"/>
                <w:lang w:val="en-US" w:eastAsia="zh-CN"/>
              </w:rPr>
              <w:t>3734</w:t>
            </w:r>
            <w:r>
              <w:rPr>
                <w:rFonts w:hint="eastAsia" w:ascii="仿宋_GB2312" w:hAnsi="仿宋_GB2312" w:eastAsia="仿宋_GB2312" w:cs="仿宋_GB2312"/>
                <w:color w:val="auto"/>
                <w:sz w:val="21"/>
                <w:szCs w:val="21"/>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default" w:ascii="仿宋_GB2312" w:hAnsi="仿宋_GB2312" w:eastAsia="仿宋_GB2312" w:cs="仿宋_GB2312"/>
                <w:sz w:val="21"/>
                <w:szCs w:val="21"/>
              </w:rPr>
              <w:t>5G</w:t>
            </w:r>
            <w:r>
              <w:rPr>
                <w:rFonts w:hint="eastAsia" w:ascii="仿宋_GB2312" w:hAnsi="仿宋_GB2312" w:eastAsia="仿宋_GB2312" w:cs="仿宋_GB2312"/>
                <w:sz w:val="21"/>
                <w:szCs w:val="21"/>
              </w:rPr>
              <w:t>网络覆盖情况</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5G</w:t>
            </w:r>
            <w:r>
              <w:rPr>
                <w:rFonts w:hint="eastAsia" w:ascii="仿宋_GB2312" w:hAnsi="仿宋_GB2312" w:eastAsia="仿宋_GB2312" w:cs="仿宋_GB2312"/>
                <w:sz w:val="21"/>
                <w:szCs w:val="21"/>
              </w:rPr>
              <w:t>网络覆盖率</w:t>
            </w:r>
            <w:r>
              <w:rPr>
                <w:rFonts w:hint="default" w:ascii="仿宋_GB2312" w:hAnsi="仿宋_GB2312" w:eastAsia="仿宋_GB2312" w:cs="仿宋_GB2312"/>
                <w:sz w:val="21"/>
                <w:szCs w:val="21"/>
              </w:rPr>
              <w:t>=5G</w:t>
            </w:r>
            <w:r>
              <w:rPr>
                <w:rFonts w:hint="eastAsia" w:ascii="仿宋_GB2312" w:hAnsi="仿宋_GB2312" w:eastAsia="仿宋_GB2312" w:cs="仿宋_GB2312"/>
                <w:sz w:val="21"/>
                <w:szCs w:val="21"/>
              </w:rPr>
              <w:t>信号覆盖的区域面积</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社区总面积</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5G</w:t>
            </w:r>
            <w:r>
              <w:rPr>
                <w:rFonts w:hint="eastAsia" w:ascii="仿宋_GB2312" w:hAnsi="仿宋_GB2312" w:eastAsia="仿宋_GB2312" w:cs="仿宋_GB2312"/>
                <w:sz w:val="21"/>
                <w:szCs w:val="21"/>
              </w:rPr>
              <w:t>网络覆盖率达到</w:t>
            </w:r>
            <w:r>
              <w:rPr>
                <w:rFonts w:hint="default" w:ascii="仿宋_GB2312" w:hAnsi="仿宋_GB2312" w:eastAsia="仿宋_GB2312" w:cs="仿宋_GB2312"/>
                <w:sz w:val="21"/>
                <w:szCs w:val="21"/>
              </w:rPr>
              <w:t>90%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5G</w:t>
            </w:r>
            <w:r>
              <w:rPr>
                <w:rFonts w:hint="eastAsia" w:ascii="仿宋_GB2312" w:hAnsi="仿宋_GB2312" w:eastAsia="仿宋_GB2312" w:cs="仿宋_GB2312"/>
                <w:color w:val="auto"/>
                <w:sz w:val="21"/>
                <w:szCs w:val="21"/>
              </w:rPr>
              <w:t>网络覆盖率达到</w:t>
            </w:r>
            <w:r>
              <w:rPr>
                <w:rFonts w:hint="eastAsia" w:ascii="仿宋_GB2312" w:hAnsi="仿宋_GB2312" w:eastAsia="仿宋_GB2312" w:cs="仿宋_GB2312"/>
                <w:color w:val="auto"/>
                <w:sz w:val="21"/>
                <w:szCs w:val="21"/>
                <w:lang w:val="en-US" w:eastAsia="zh-CN"/>
              </w:rPr>
              <w:t>100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，其中</w:t>
            </w:r>
            <w:r>
              <w:rPr>
                <w:rFonts w:hint="default" w:ascii="仿宋_GB2312" w:hAnsi="仿宋_GB2312" w:eastAsia="仿宋_GB2312" w:cs="仿宋_GB2312"/>
                <w:color w:val="auto"/>
                <w:sz w:val="21"/>
                <w:szCs w:val="21"/>
              </w:rPr>
              <w:t>5G</w:t>
            </w:r>
            <w:r>
              <w:rPr>
                <w:rFonts w:hint="eastAsia" w:ascii="仿宋_GB2312" w:hAnsi="仿宋_GB2312" w:eastAsia="仿宋_GB2312" w:cs="仿宋_GB2312"/>
                <w:color w:val="auto"/>
                <w:sz w:val="21"/>
                <w:szCs w:val="21"/>
              </w:rPr>
              <w:t>信号覆盖的区域面积是</w:t>
            </w:r>
            <w:r>
              <w:rPr>
                <w:rFonts w:hint="eastAsia" w:ascii="仿宋_GB2312" w:hAnsi="仿宋_GB2312" w:eastAsia="仿宋_GB2312" w:cs="仿宋_GB2312"/>
                <w:color w:val="auto"/>
                <w:sz w:val="21"/>
                <w:szCs w:val="21"/>
                <w:lang w:val="en-US" w:eastAsia="zh-CN"/>
              </w:rPr>
              <w:t>0.7</w:t>
            </w:r>
            <w:r>
              <w:rPr>
                <w:rFonts w:hint="eastAsia" w:ascii="仿宋_GB2312" w:hAnsi="仿宋_GB2312" w:eastAsia="仿宋_GB2312" w:cs="仿宋_GB2312"/>
                <w:color w:val="auto"/>
                <w:sz w:val="21"/>
                <w:szCs w:val="21"/>
              </w:rPr>
              <w:t>平方公里，社区总面积是</w:t>
            </w:r>
            <w:r>
              <w:rPr>
                <w:rFonts w:hint="eastAsia" w:ascii="仿宋_GB2312" w:hAnsi="仿宋_GB2312" w:eastAsia="仿宋_GB2312" w:cs="仿宋_GB2312"/>
                <w:color w:val="auto"/>
                <w:sz w:val="21"/>
                <w:szCs w:val="21"/>
                <w:lang w:val="en-US" w:eastAsia="zh-CN"/>
              </w:rPr>
              <w:t>0.7</w:t>
            </w:r>
            <w:r>
              <w:rPr>
                <w:rFonts w:hint="eastAsia" w:ascii="仿宋_GB2312" w:hAnsi="仿宋_GB2312" w:eastAsia="仿宋_GB2312" w:cs="仿宋_GB2312"/>
                <w:color w:val="auto"/>
                <w:sz w:val="21"/>
                <w:szCs w:val="21"/>
              </w:rPr>
              <w:t>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3</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w:t>
            </w:r>
            <w:r>
              <w:rPr>
                <w:rFonts w:hint="default" w:ascii="仿宋_GB2312" w:hAnsi="仿宋_GB2312" w:eastAsia="仿宋_GB2312" w:cs="仿宋_GB2312"/>
                <w:sz w:val="21"/>
                <w:szCs w:val="21"/>
              </w:rPr>
              <w:t>IPTV</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具备有线广播电视或交互式网络电视（</w:t>
            </w:r>
            <w:r>
              <w:rPr>
                <w:rFonts w:hint="default" w:ascii="仿宋_GB2312" w:hAnsi="仿宋_GB2312" w:eastAsia="仿宋_GB2312" w:cs="仿宋_GB2312"/>
                <w:sz w:val="21"/>
                <w:szCs w:val="21"/>
              </w:rPr>
              <w:t>IPTV</w:t>
            </w:r>
            <w:r>
              <w:rPr>
                <w:rFonts w:hint="eastAsia" w:ascii="仿宋_GB2312" w:hAnsi="仿宋_GB2312" w:eastAsia="仿宋_GB2312" w:cs="仿宋_GB2312"/>
                <w:sz w:val="21"/>
                <w:szCs w:val="21"/>
              </w:rPr>
              <w:t>）接入能力的家庭数</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社区家庭总数</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注：每个家庭只计算一次</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w:t>
            </w:r>
            <w:r>
              <w:rPr>
                <w:rFonts w:hint="default" w:ascii="仿宋_GB2312" w:hAnsi="仿宋_GB2312" w:eastAsia="仿宋_GB2312" w:cs="仿宋_GB2312"/>
                <w:sz w:val="21"/>
                <w:szCs w:val="21"/>
              </w:rPr>
              <w:t>80%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广播电视覆盖率达到</w:t>
            </w:r>
            <w:r>
              <w:rPr>
                <w:rFonts w:hint="eastAsia" w:ascii="仿宋_GB2312" w:hAnsi="仿宋_GB2312" w:eastAsia="仿宋_GB2312" w:cs="仿宋_GB2312"/>
                <w:color w:val="auto"/>
                <w:sz w:val="21"/>
                <w:szCs w:val="21"/>
                <w:lang w:val="en-US" w:eastAsia="zh-CN"/>
              </w:rPr>
              <w:t>100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，其中具备有线广播电视或交互式网络电视（</w:t>
            </w:r>
            <w:r>
              <w:rPr>
                <w:rFonts w:hint="default" w:ascii="仿宋_GB2312" w:hAnsi="仿宋_GB2312" w:eastAsia="仿宋_GB2312" w:cs="仿宋_GB2312"/>
                <w:color w:val="auto"/>
                <w:sz w:val="21"/>
                <w:szCs w:val="21"/>
              </w:rPr>
              <w:t>IPTV</w:t>
            </w:r>
            <w:r>
              <w:rPr>
                <w:rFonts w:hint="eastAsia" w:ascii="仿宋_GB2312" w:hAnsi="仿宋_GB2312" w:eastAsia="仿宋_GB2312" w:cs="仿宋_GB2312"/>
                <w:color w:val="auto"/>
                <w:sz w:val="21"/>
                <w:szCs w:val="21"/>
              </w:rPr>
              <w:t>）接入能力的家庭数</w:t>
            </w:r>
            <w:r>
              <w:rPr>
                <w:rFonts w:hint="eastAsia" w:ascii="仿宋_GB2312" w:hAnsi="仿宋_GB2312" w:eastAsia="仿宋_GB2312" w:cs="仿宋_GB2312"/>
                <w:color w:val="auto"/>
                <w:sz w:val="21"/>
                <w:szCs w:val="21"/>
                <w:lang w:val="en-US" w:eastAsia="zh-CN"/>
              </w:rPr>
              <w:t>2765</w:t>
            </w:r>
            <w:r>
              <w:rPr>
                <w:rFonts w:hint="eastAsia" w:ascii="仿宋_GB2312" w:hAnsi="仿宋_GB2312" w:eastAsia="仿宋_GB2312" w:cs="仿宋_GB2312"/>
                <w:color w:val="auto"/>
                <w:sz w:val="21"/>
                <w:szCs w:val="21"/>
              </w:rPr>
              <w:t>户，社区家庭总数</w:t>
            </w:r>
            <w:r>
              <w:rPr>
                <w:rFonts w:hint="eastAsia" w:ascii="仿宋_GB2312" w:hAnsi="仿宋_GB2312" w:eastAsia="仿宋_GB2312" w:cs="仿宋_GB2312"/>
                <w:color w:val="auto"/>
                <w:sz w:val="21"/>
                <w:szCs w:val="21"/>
                <w:lang w:val="en-US" w:eastAsia="zh-CN"/>
              </w:rPr>
              <w:t>3734</w:t>
            </w:r>
            <w:r>
              <w:rPr>
                <w:rFonts w:hint="eastAsia" w:ascii="仿宋_GB2312" w:hAnsi="仿宋_GB2312" w:eastAsia="仿宋_GB2312" w:cs="仿宋_GB2312"/>
                <w:color w:val="auto"/>
                <w:sz w:val="21"/>
                <w:szCs w:val="21"/>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4</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视频监控在小区出入口、停车库（场）出入口、社区主干道、消防通道等关键位置的覆盖率、联网率、摄像机完好率均达到</w:t>
            </w:r>
            <w:r>
              <w:rPr>
                <w:rFonts w:hint="default" w:ascii="仿宋_GB2312" w:hAnsi="仿宋_GB2312" w:eastAsia="仿宋_GB2312" w:cs="仿宋_GB2312"/>
                <w:sz w:val="21"/>
                <w:szCs w:val="21"/>
              </w:rPr>
              <w:t>95%</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公共视频资源出图率达到</w:t>
            </w:r>
            <w:r>
              <w:rPr>
                <w:rFonts w:hint="default" w:ascii="仿宋_GB2312" w:hAnsi="仿宋_GB2312" w:eastAsia="仿宋_GB2312" w:cs="仿宋_GB2312"/>
                <w:sz w:val="21"/>
                <w:szCs w:val="21"/>
              </w:rPr>
              <w:t>85%</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3.</w:t>
            </w:r>
            <w:r>
              <w:rPr>
                <w:rFonts w:hint="eastAsia" w:ascii="仿宋_GB2312" w:hAnsi="仿宋_GB2312" w:eastAsia="仿宋_GB2312" w:cs="仿宋_GB2312"/>
                <w:sz w:val="21"/>
                <w:szCs w:val="21"/>
              </w:rPr>
              <w:t>视频监控编码、名称、行政区划、经纬度等合规率达到</w:t>
            </w:r>
            <w:r>
              <w:rPr>
                <w:rFonts w:hint="default" w:ascii="仿宋_GB2312" w:hAnsi="仿宋_GB2312" w:eastAsia="仿宋_GB2312" w:cs="仿宋_GB2312"/>
                <w:sz w:val="21"/>
                <w:szCs w:val="21"/>
              </w:rPr>
              <w:t>95%</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视频监控在小区出入口、停车库（场）出入口、社区主干道、消防通道等关键位置的覆盖率、联网率、摄像机完好率均达到</w:t>
            </w:r>
            <w:r>
              <w:rPr>
                <w:rFonts w:hint="eastAsia" w:ascii="仿宋_GB2312" w:hAnsi="仿宋_GB2312" w:eastAsia="仿宋_GB2312" w:cs="仿宋_GB2312"/>
                <w:color w:val="auto"/>
                <w:sz w:val="21"/>
                <w:szCs w:val="21"/>
                <w:lang w:val="en-US" w:eastAsia="zh-CN"/>
              </w:rPr>
              <w:t>95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，联网率</w:t>
            </w:r>
            <w:r>
              <w:rPr>
                <w:rFonts w:hint="eastAsia" w:ascii="仿宋_GB2312" w:hAnsi="仿宋_GB2312" w:eastAsia="仿宋_GB2312" w:cs="仿宋_GB2312"/>
                <w:color w:val="auto"/>
                <w:sz w:val="21"/>
                <w:szCs w:val="21"/>
                <w:lang w:val="en-US" w:eastAsia="zh-CN"/>
              </w:rPr>
              <w:t>95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，摄像机完好率</w:t>
            </w:r>
            <w:r>
              <w:rPr>
                <w:rFonts w:hint="eastAsia" w:ascii="仿宋_GB2312" w:hAnsi="仿宋_GB2312" w:eastAsia="仿宋_GB2312" w:cs="仿宋_GB2312"/>
                <w:color w:val="auto"/>
                <w:sz w:val="21"/>
                <w:szCs w:val="21"/>
                <w:lang w:val="en-US" w:eastAsia="zh-CN"/>
              </w:rPr>
              <w:t>95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公共视频资源出图率达到</w:t>
            </w:r>
            <w:r>
              <w:rPr>
                <w:rFonts w:hint="eastAsia" w:ascii="仿宋_GB2312" w:hAnsi="仿宋_GB2312" w:eastAsia="仿宋_GB2312" w:cs="仿宋_GB2312"/>
                <w:color w:val="auto"/>
                <w:sz w:val="21"/>
                <w:szCs w:val="21"/>
                <w:lang w:val="en-US" w:eastAsia="zh-CN"/>
              </w:rPr>
              <w:t>85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视频监控编码、名称、行政区划、经纬度等合规率达到</w:t>
            </w:r>
            <w:r>
              <w:rPr>
                <w:rFonts w:hint="eastAsia" w:ascii="仿宋_GB2312" w:hAnsi="仿宋_GB2312" w:eastAsia="仿宋_GB2312" w:cs="仿宋_GB2312"/>
                <w:color w:val="auto"/>
                <w:sz w:val="21"/>
                <w:szCs w:val="21"/>
                <w:lang w:val="en-US" w:eastAsia="zh-CN"/>
              </w:rPr>
              <w:t>95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5</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智能照明设施</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社区内智能照明设施安装情况</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智能照明设施安装率</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社区内智能照明设备数</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社区内公共照明设备总数</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智能照明设施指具有自动亮度调节、远程照明控制、故障主动报警等</w:t>
            </w: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项或多项功能的照明设施</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智能照明设施安装率达到</w:t>
            </w:r>
            <w:r>
              <w:rPr>
                <w:rFonts w:hint="default" w:ascii="仿宋_GB2312" w:hAnsi="仿宋_GB2312" w:eastAsia="仿宋_GB2312" w:cs="仿宋_GB2312"/>
                <w:sz w:val="21"/>
                <w:szCs w:val="21"/>
              </w:rPr>
              <w:t>80%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智能照明设施安装率达到</w:t>
            </w:r>
            <w:r>
              <w:rPr>
                <w:rFonts w:hint="eastAsia" w:ascii="仿宋_GB2312" w:hAnsi="仿宋_GB2312" w:eastAsia="仿宋_GB2312" w:cs="仿宋_GB2312"/>
                <w:color w:val="auto"/>
                <w:sz w:val="21"/>
                <w:szCs w:val="21"/>
                <w:lang w:val="en-US" w:eastAsia="zh-CN"/>
              </w:rPr>
              <w:t>80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，其中社区内智能照明设备数</w:t>
            </w:r>
            <w:r>
              <w:rPr>
                <w:rFonts w:hint="eastAsia" w:ascii="仿宋_GB2312" w:hAnsi="仿宋_GB2312" w:eastAsia="仿宋_GB2312" w:cs="仿宋_GB2312"/>
                <w:color w:val="auto"/>
                <w:sz w:val="21"/>
                <w:szCs w:val="21"/>
                <w:lang w:val="en-US" w:eastAsia="zh-CN"/>
              </w:rPr>
              <w:t>171</w:t>
            </w:r>
            <w:r>
              <w:rPr>
                <w:rFonts w:hint="eastAsia" w:ascii="仿宋_GB2312" w:hAnsi="仿宋_GB2312" w:eastAsia="仿宋_GB2312" w:cs="仿宋_GB2312"/>
                <w:color w:val="auto"/>
                <w:sz w:val="21"/>
                <w:szCs w:val="21"/>
              </w:rPr>
              <w:t>个，社区内公共照明设备总数</w:t>
            </w:r>
            <w:r>
              <w:rPr>
                <w:rFonts w:hint="eastAsia" w:ascii="仿宋_GB2312" w:hAnsi="仿宋_GB2312" w:eastAsia="仿宋_GB2312" w:cs="仿宋_GB2312"/>
                <w:color w:val="auto"/>
                <w:sz w:val="21"/>
                <w:szCs w:val="21"/>
                <w:lang w:val="en-US" w:eastAsia="zh-CN"/>
              </w:rPr>
              <w:t>171</w:t>
            </w:r>
            <w:r>
              <w:rPr>
                <w:rFonts w:hint="eastAsia" w:ascii="仿宋_GB2312" w:hAnsi="仿宋_GB2312" w:eastAsia="仿宋_GB2312" w:cs="仿宋_GB2312"/>
                <w:color w:val="auto"/>
                <w:sz w:val="21"/>
                <w:szCs w:val="21"/>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6</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社区内有电动自行车的每个小区拥有符合消防、供电等技术规范和安全管理要求的电动自行车集中停放场所，并具备定时充电、自动断电、故障报警等功能的智能安全充电设施</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社区内共</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个小区</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个小区拥有电动自行车集中停放场所和具备定时充电、自动断电、故障报警等功能的智能安全充电设施。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7</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家庭能源采集设施</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社区内水、电、燃气等家庭能源自动化采集设施安装情况</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家庭能源自动化采集设施安装率</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远程能源智能监控表数量</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社区家庭总数</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家庭能源自动化采集设施安装率达到</w:t>
            </w:r>
            <w:r>
              <w:rPr>
                <w:rFonts w:hint="default" w:ascii="仿宋_GB2312" w:hAnsi="仿宋_GB2312" w:eastAsia="仿宋_GB2312" w:cs="仿宋_GB2312"/>
                <w:sz w:val="21"/>
                <w:szCs w:val="21"/>
              </w:rPr>
              <w:t>70%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家庭能源自动化采集设施安装率达到</w:t>
            </w:r>
            <w:r>
              <w:rPr>
                <w:rFonts w:hint="eastAsia" w:ascii="仿宋_GB2312" w:hAnsi="仿宋_GB2312" w:eastAsia="仿宋_GB2312" w:cs="仿宋_GB2312"/>
                <w:color w:val="auto"/>
                <w:sz w:val="21"/>
                <w:szCs w:val="21"/>
                <w:lang w:val="en-US" w:eastAsia="zh-CN"/>
              </w:rPr>
              <w:t>70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，远程能源智能监控表数量</w:t>
            </w:r>
            <w:r>
              <w:rPr>
                <w:rFonts w:hint="eastAsia" w:ascii="仿宋_GB2312" w:hAnsi="仿宋_GB2312" w:eastAsia="仿宋_GB2312" w:cs="仿宋_GB2312"/>
                <w:color w:val="auto"/>
                <w:sz w:val="21"/>
                <w:szCs w:val="21"/>
                <w:lang w:val="en-US" w:eastAsia="zh-CN"/>
              </w:rPr>
              <w:t>2616</w:t>
            </w:r>
            <w:r>
              <w:rPr>
                <w:rFonts w:hint="eastAsia" w:ascii="仿宋_GB2312" w:hAnsi="仿宋_GB2312" w:eastAsia="仿宋_GB2312" w:cs="仿宋_GB2312"/>
                <w:color w:val="auto"/>
                <w:sz w:val="21"/>
                <w:szCs w:val="21"/>
              </w:rPr>
              <w:t>个，社区家庭总数</w:t>
            </w:r>
            <w:r>
              <w:rPr>
                <w:rFonts w:hint="eastAsia" w:ascii="仿宋_GB2312" w:hAnsi="仿宋_GB2312" w:eastAsia="仿宋_GB2312" w:cs="仿宋_GB2312"/>
                <w:color w:val="auto"/>
                <w:sz w:val="21"/>
                <w:szCs w:val="21"/>
                <w:lang w:val="en-US" w:eastAsia="zh-CN"/>
              </w:rPr>
              <w:t>3734</w:t>
            </w:r>
            <w:r>
              <w:rPr>
                <w:rFonts w:hint="eastAsia" w:ascii="仿宋_GB2312" w:hAnsi="仿宋_GB2312" w:eastAsia="仿宋_GB2312" w:cs="仿宋_GB2312"/>
                <w:color w:val="auto"/>
                <w:sz w:val="21"/>
                <w:szCs w:val="21"/>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8</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3.</w:t>
            </w:r>
            <w:r>
              <w:rPr>
                <w:rFonts w:hint="eastAsia" w:ascii="仿宋_GB2312" w:hAnsi="仿宋_GB2312" w:eastAsia="仿宋_GB2312" w:cs="仿宋_GB2312"/>
                <w:sz w:val="21"/>
                <w:szCs w:val="21"/>
              </w:rPr>
              <w:t>整合或新建</w:t>
            </w:r>
            <w:r>
              <w:rPr>
                <w:rFonts w:hint="default" w:ascii="仿宋_GB2312" w:hAnsi="仿宋_GB2312" w:eastAsia="仿宋_GB2312" w:cs="仿宋_GB2312"/>
                <w:sz w:val="21"/>
                <w:szCs w:val="21"/>
              </w:rPr>
              <w:t>5</w:t>
            </w:r>
            <w:r>
              <w:rPr>
                <w:rFonts w:hint="eastAsia" w:ascii="仿宋_GB2312" w:hAnsi="仿宋_GB2312" w:eastAsia="仿宋_GB2312" w:cs="仿宋_GB2312"/>
                <w:sz w:val="21"/>
                <w:szCs w:val="21"/>
              </w:rPr>
              <w:t>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依托市级或区县级统建部署的智慧社区综合信息平台为社区居民、社区工作者以及物业服务人等提供一体化的管理和服务。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9</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一站式</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政务服务，服务形式包括人工窗口、</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爱山东</w:t>
            </w:r>
            <w:r>
              <w:rPr>
                <w:rFonts w:hint="default" w:ascii="仿宋_GB2312" w:hAnsi="仿宋_GB2312" w:eastAsia="仿宋_GB2312" w:cs="仿宋_GB2312"/>
                <w:sz w:val="21"/>
                <w:szCs w:val="21"/>
              </w:rPr>
              <w:t>”</w:t>
            </w:r>
            <w:r>
              <w:rPr>
                <w:rFonts w:hint="eastAsia" w:ascii="仿宋_GB2312" w:hAnsi="仿宋_GB2312" w:eastAsia="仿宋_GB2312" w:cs="仿宋_GB2312"/>
                <w:sz w:val="21"/>
                <w:szCs w:val="21"/>
              </w:rPr>
              <w:t>网上办事体验区等</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社区政务服务场所可为居民提供线下或线上“一站式”政务服务，服务形式包括党群服务中心服务管理系统、人工窗口、“爱山东”网上办事体验区等。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10</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社区为</w:t>
            </w:r>
            <w:r>
              <w:rPr>
                <w:rFonts w:hint="default" w:ascii="仿宋_GB2312" w:hAnsi="仿宋_GB2312" w:eastAsia="仿宋_GB2312" w:cs="仿宋_GB2312"/>
                <w:sz w:val="21"/>
                <w:szCs w:val="21"/>
              </w:rPr>
              <w:t>60</w:t>
            </w:r>
            <w:r>
              <w:rPr>
                <w:rFonts w:hint="eastAsia" w:ascii="仿宋_GB2312" w:hAnsi="仿宋_GB2312" w:eastAsia="仿宋_GB2312" w:cs="仿宋_GB2312"/>
                <w:sz w:val="21"/>
                <w:szCs w:val="21"/>
              </w:rPr>
              <w:t>岁及以上常住独居老人配备紧急呼叫装置，实现意外事故发生后</w:t>
            </w:r>
            <w:r>
              <w:rPr>
                <w:rFonts w:hint="default" w:ascii="仿宋_GB2312" w:hAnsi="仿宋_GB2312" w:eastAsia="仿宋_GB2312" w:cs="仿宋_GB2312"/>
                <w:sz w:val="21"/>
                <w:szCs w:val="21"/>
              </w:rPr>
              <w:t>15</w:t>
            </w:r>
            <w:r>
              <w:rPr>
                <w:rFonts w:hint="eastAsia" w:ascii="仿宋_GB2312" w:hAnsi="仿宋_GB2312" w:eastAsia="仿宋_GB2312" w:cs="仿宋_GB2312"/>
                <w:sz w:val="21"/>
                <w:szCs w:val="21"/>
              </w:rPr>
              <w:t>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2.60</w:t>
            </w:r>
            <w:r>
              <w:rPr>
                <w:rFonts w:hint="eastAsia" w:ascii="仿宋_GB2312" w:hAnsi="仿宋_GB2312" w:eastAsia="仿宋_GB2312" w:cs="仿宋_GB2312"/>
                <w:sz w:val="21"/>
                <w:szCs w:val="21"/>
              </w:rPr>
              <w:t>岁及以上常住老年人占比超过</w:t>
            </w:r>
            <w:r>
              <w:rPr>
                <w:rFonts w:hint="default" w:ascii="仿宋_GB2312" w:hAnsi="仿宋_GB2312" w:eastAsia="仿宋_GB2312" w:cs="仿宋_GB2312"/>
                <w:sz w:val="21"/>
                <w:szCs w:val="21"/>
              </w:rPr>
              <w:t>30%</w:t>
            </w:r>
            <w:r>
              <w:rPr>
                <w:rFonts w:hint="eastAsia" w:ascii="仿宋_GB2312" w:hAnsi="仿宋_GB2312" w:eastAsia="仿宋_GB2312" w:cs="仿宋_GB2312"/>
                <w:sz w:val="21"/>
                <w:szCs w:val="21"/>
              </w:rPr>
              <w:t>的社区提供</w:t>
            </w: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种社区养老服务</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社区为</w:t>
            </w:r>
            <w:r>
              <w:rPr>
                <w:rFonts w:hint="default" w:ascii="仿宋_GB2312" w:hAnsi="仿宋_GB2312" w:eastAsia="仿宋_GB2312" w:cs="仿宋_GB2312"/>
                <w:color w:val="auto"/>
                <w:sz w:val="21"/>
                <w:szCs w:val="21"/>
              </w:rPr>
              <w:t>60</w:t>
            </w:r>
            <w:r>
              <w:rPr>
                <w:rFonts w:hint="eastAsia" w:ascii="仿宋_GB2312" w:hAnsi="仿宋_GB2312" w:eastAsia="仿宋_GB2312" w:cs="仿宋_GB2312"/>
                <w:color w:val="auto"/>
                <w:sz w:val="21"/>
                <w:szCs w:val="21"/>
              </w:rPr>
              <w:t>岁及以上独居老人配备紧急呼叫装置，实现意外事故发生后</w:t>
            </w:r>
            <w:r>
              <w:rPr>
                <w:rFonts w:hint="default" w:ascii="仿宋_GB2312" w:hAnsi="仿宋_GB2312" w:eastAsia="仿宋_GB2312" w:cs="仿宋_GB2312"/>
                <w:color w:val="auto"/>
                <w:sz w:val="21"/>
                <w:szCs w:val="21"/>
              </w:rPr>
              <w:t>15</w:t>
            </w:r>
            <w:r>
              <w:rPr>
                <w:rFonts w:hint="eastAsia" w:ascii="仿宋_GB2312" w:hAnsi="仿宋_GB2312" w:eastAsia="仿宋_GB2312" w:cs="仿宋_GB2312"/>
                <w:color w:val="auto"/>
                <w:sz w:val="21"/>
                <w:szCs w:val="21"/>
              </w:rPr>
              <w:t>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社区</w:t>
            </w:r>
            <w:r>
              <w:rPr>
                <w:rFonts w:hint="default" w:ascii="仿宋_GB2312" w:hAnsi="仿宋_GB2312" w:eastAsia="仿宋_GB2312" w:cs="仿宋_GB2312"/>
                <w:color w:val="auto"/>
                <w:sz w:val="21"/>
                <w:szCs w:val="21"/>
              </w:rPr>
              <w:t>60</w:t>
            </w:r>
            <w:r>
              <w:rPr>
                <w:rFonts w:hint="eastAsia" w:ascii="仿宋_GB2312" w:hAnsi="仿宋_GB2312" w:eastAsia="仿宋_GB2312" w:cs="仿宋_GB2312"/>
                <w:color w:val="auto"/>
                <w:sz w:val="21"/>
                <w:szCs w:val="21"/>
              </w:rPr>
              <w:t>岁及以上老年人占比</w:t>
            </w:r>
            <w:r>
              <w:rPr>
                <w:rFonts w:hint="eastAsia" w:ascii="仿宋_GB2312" w:hAnsi="仿宋_GB2312" w:eastAsia="仿宋_GB2312" w:cs="仿宋_GB2312"/>
                <w:color w:val="auto"/>
                <w:sz w:val="21"/>
                <w:szCs w:val="21"/>
                <w:lang w:val="en-US" w:eastAsia="zh-CN"/>
              </w:rPr>
              <w:t>23</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，没超过</w:t>
            </w:r>
            <w:r>
              <w:rPr>
                <w:rFonts w:hint="default" w:ascii="仿宋_GB2312" w:hAnsi="仿宋_GB2312" w:eastAsia="仿宋_GB2312" w:cs="仿宋_GB2312"/>
                <w:color w:val="auto"/>
                <w:sz w:val="21"/>
                <w:szCs w:val="21"/>
              </w:rPr>
              <w:t>30%</w:t>
            </w:r>
            <w:r>
              <w:rPr>
                <w:rFonts w:hint="eastAsia" w:ascii="仿宋_GB2312" w:hAnsi="仿宋_GB2312" w:eastAsia="仿宋_GB2312" w:cs="仿宋_GB2312"/>
                <w:color w:val="auto"/>
                <w:sz w:val="21"/>
                <w:szCs w:val="21"/>
              </w:rPr>
              <w:t>，提供种社区养老服务，分别为日间照料、养老助餐、助洁、助医、助急。</w:t>
            </w:r>
            <w:r>
              <w:rPr>
                <w:rFonts w:hint="eastAsia" w:ascii="仿宋_GB2312" w:hAnsi="仿宋_GB2312" w:eastAsia="仿宋_GB2312" w:cs="仿宋_GB2312"/>
                <w:color w:val="auto"/>
                <w:sz w:val="21"/>
                <w:szCs w:val="21"/>
                <w:lang w:val="en-US" w:eastAsia="zh-CN"/>
              </w:rPr>
              <w:t>(若超过30%请列出2种服务)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11</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文体服务</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通过智能文体服务设施丰富社区居民日常生活</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社区内拥有</w:t>
            </w: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个共享图书角或智能共享图书柜；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在社区居民步行</w:t>
            </w:r>
            <w:r>
              <w:rPr>
                <w:rFonts w:hint="default" w:ascii="仿宋_GB2312" w:hAnsi="仿宋_GB2312" w:eastAsia="仿宋_GB2312" w:cs="仿宋_GB2312"/>
                <w:sz w:val="21"/>
                <w:szCs w:val="21"/>
              </w:rPr>
              <w:t>15</w:t>
            </w:r>
            <w:r>
              <w:rPr>
                <w:rFonts w:hint="eastAsia" w:ascii="仿宋_GB2312" w:hAnsi="仿宋_GB2312" w:eastAsia="仿宋_GB2312" w:cs="仿宋_GB2312"/>
                <w:sz w:val="21"/>
                <w:szCs w:val="21"/>
              </w:rPr>
              <w:t>分钟可达范围内拥有</w:t>
            </w: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处体育场地</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社区内拥有</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个共享图书角，</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个智能共享图书柜；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在社区居民步行</w:t>
            </w:r>
            <w:r>
              <w:rPr>
                <w:rFonts w:hint="default" w:ascii="仿宋_GB2312" w:hAnsi="仿宋_GB2312" w:eastAsia="仿宋_GB2312" w:cs="仿宋_GB2312"/>
                <w:color w:val="auto"/>
                <w:sz w:val="21"/>
                <w:szCs w:val="21"/>
              </w:rPr>
              <w:t>15</w:t>
            </w:r>
            <w:r>
              <w:rPr>
                <w:rFonts w:hint="eastAsia" w:ascii="仿宋_GB2312" w:hAnsi="仿宋_GB2312" w:eastAsia="仿宋_GB2312" w:cs="仿宋_GB2312"/>
                <w:color w:val="auto"/>
                <w:sz w:val="21"/>
                <w:szCs w:val="21"/>
              </w:rPr>
              <w:t>分钟可达范围内有1处体育场地</w:t>
            </w:r>
            <w:r>
              <w:rPr>
                <w:rFonts w:hint="eastAsia" w:ascii="仿宋_GB2312" w:hAnsi="仿宋_GB2312" w:eastAsia="仿宋_GB2312" w:cs="仿宋_GB2312"/>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12</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社区内按需配备智能便民服务设施，包括智能共享直饮水机等。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13</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物业（公共事业）服务</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能够提供水、电、气、暖、物业费等便捷化的线上缴费服务；</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社区内</w:t>
            </w:r>
            <w:r>
              <w:rPr>
                <w:rFonts w:hint="default" w:ascii="仿宋_GB2312" w:hAnsi="仿宋_GB2312" w:eastAsia="仿宋_GB2312" w:cs="仿宋_GB2312"/>
                <w:sz w:val="21"/>
                <w:szCs w:val="21"/>
              </w:rPr>
              <w:t>80%</w:t>
            </w:r>
            <w:r>
              <w:rPr>
                <w:rFonts w:hint="eastAsia" w:ascii="仿宋_GB2312" w:hAnsi="仿宋_GB2312" w:eastAsia="仿宋_GB2312" w:cs="仿宋_GB2312"/>
                <w:sz w:val="21"/>
                <w:szCs w:val="21"/>
              </w:rPr>
              <w:t>小区实现垃圾分类的智能化监控或按需部署智能垃圾分类设施</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通过智能</w:t>
            </w:r>
            <w:r>
              <w:rPr>
                <w:rFonts w:hint="default" w:ascii="仿宋_GB2312" w:hAnsi="仿宋_GB2312" w:eastAsia="仿宋_GB2312" w:cs="仿宋_GB2312"/>
                <w:color w:val="auto"/>
                <w:sz w:val="21"/>
                <w:szCs w:val="21"/>
              </w:rPr>
              <w:t>APP</w:t>
            </w:r>
            <w:r>
              <w:rPr>
                <w:rFonts w:hint="eastAsia" w:ascii="仿宋_GB2312" w:hAnsi="仿宋_GB2312" w:eastAsia="仿宋_GB2312" w:cs="仿宋_GB2312"/>
                <w:color w:val="auto"/>
                <w:sz w:val="21"/>
                <w:szCs w:val="21"/>
              </w:rPr>
              <w:t>、小区微信群代缴等渠道能够提供水、电、气、暖、物业费等便捷化的线上缴费服务。</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80%</w:t>
            </w:r>
            <w:r>
              <w:rPr>
                <w:rFonts w:hint="eastAsia" w:ascii="仿宋_GB2312" w:hAnsi="仿宋_GB2312" w:eastAsia="仿宋_GB2312" w:cs="仿宋_GB2312"/>
                <w:color w:val="auto"/>
                <w:sz w:val="21"/>
                <w:szCs w:val="21"/>
              </w:rPr>
              <w:t>小区实现垃圾分类监控设备或智能垃圾分类设施全覆盖，对垃圾违规投放行为进行监督管理。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14</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依托市级或区县级智慧社区综合信息平台，实现治安防范预警信息发布，支持警情发布，社区居民自主上报和社情共享。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15</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实现社区内封闭式小区出入人员和车辆的智能化管理</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社区内封闭式小区出入口部署智能门禁系统，实现人员和车辆的通行认证</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社区内封闭式小区</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个，出入口部署智能门禁系统，实现人员和车辆的通行认证。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16</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实现社区内封闭式小区周界入侵、攀高、翻越围墙等异常情况监测报警</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社区内封闭式小区通过红外监测、雷达监测、电子围栏、周界视频监控等周界防护设施（至少具备一种），实现入侵监测报警</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社区内封闭式小区</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个，均通过红外入侵报警、雷达监测、电子围栏、周界视频资源的智能化分析等周界防护设施，实现入侵检测报警。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17</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default" w:ascii="仿宋_GB2312" w:hAnsi="仿宋_GB2312" w:eastAsia="仿宋_GB2312" w:cs="仿宋_GB2312"/>
                <w:sz w:val="21"/>
                <w:szCs w:val="21"/>
              </w:rPr>
              <w:t>12</w:t>
            </w:r>
            <w:r>
              <w:rPr>
                <w:rFonts w:hint="eastAsia" w:ascii="仿宋_GB2312" w:hAnsi="仿宋_GB2312" w:eastAsia="仿宋_GB2312" w:cs="仿宋_GB2312"/>
                <w:sz w:val="21"/>
                <w:szCs w:val="21"/>
              </w:rPr>
              <w:t>层及以上住宅实现高空抛物监控报警，监控范围覆盖</w:t>
            </w:r>
            <w:r>
              <w:rPr>
                <w:rFonts w:hint="default" w:ascii="仿宋_GB2312" w:hAnsi="仿宋_GB2312" w:eastAsia="仿宋_GB2312" w:cs="仿宋_GB2312"/>
                <w:sz w:val="21"/>
                <w:szCs w:val="21"/>
              </w:rPr>
              <w:t>3</w:t>
            </w:r>
            <w:r>
              <w:rPr>
                <w:rFonts w:hint="eastAsia" w:ascii="仿宋_GB2312" w:hAnsi="仿宋_GB2312" w:eastAsia="仿宋_GB2312" w:cs="仿宋_GB2312"/>
                <w:sz w:val="21"/>
                <w:szCs w:val="21"/>
              </w:rPr>
              <w:t>层及以上所有窗户和洞口</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12</w:t>
            </w:r>
            <w:r>
              <w:rPr>
                <w:rFonts w:hint="eastAsia" w:ascii="仿宋_GB2312" w:hAnsi="仿宋_GB2312" w:eastAsia="仿宋_GB2312" w:cs="仿宋_GB2312"/>
                <w:color w:val="auto"/>
                <w:sz w:val="21"/>
                <w:szCs w:val="21"/>
              </w:rPr>
              <w:t>层及以上住宅</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栋，均实现高空抛物监控报警，监控范围覆盖</w:t>
            </w: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层及以上所有窗户和洞口。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18</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特殊人群管理</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通过智能化手段，实现社区内刑满释放人员、社区矫正对象、吸毒人员、解除强制隔离戒毒人员、精神病人、犯罪青少年和其他重点人员等特殊人群的监督和管理</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社区为特殊人群建档立卡并实时推送相关政策和服务信息，多渠道收集特殊人群的行为异常信息、活动轨迹，并及时核对、上报</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社区为特殊人群建档立卡并实时推送相关政策和服务信息，多渠道收集特殊人群的行为异常信息、活动轨迹，并及时核对、上报。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19</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社区内</w:t>
            </w:r>
            <w:r>
              <w:rPr>
                <w:rFonts w:hint="default" w:ascii="仿宋_GB2312" w:hAnsi="仿宋_GB2312" w:eastAsia="仿宋_GB2312" w:cs="仿宋_GB2312"/>
                <w:sz w:val="21"/>
                <w:szCs w:val="21"/>
              </w:rPr>
              <w:t>80%</w:t>
            </w:r>
            <w:r>
              <w:rPr>
                <w:rFonts w:hint="eastAsia" w:ascii="仿宋_GB2312" w:hAnsi="仿宋_GB2312" w:eastAsia="仿宋_GB2312" w:cs="仿宋_GB2312"/>
                <w:sz w:val="21"/>
                <w:szCs w:val="21"/>
              </w:rPr>
              <w:t>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社区内</w:t>
            </w:r>
            <w:r>
              <w:rPr>
                <w:rFonts w:hint="default" w:ascii="仿宋_GB2312" w:hAnsi="仿宋_GB2312" w:eastAsia="仿宋_GB2312" w:cs="仿宋_GB2312"/>
                <w:sz w:val="21"/>
                <w:szCs w:val="21"/>
              </w:rPr>
              <w:t>80%</w:t>
            </w:r>
            <w:r>
              <w:rPr>
                <w:rFonts w:hint="eastAsia" w:ascii="仿宋_GB2312" w:hAnsi="仿宋_GB2312" w:eastAsia="仿宋_GB2312" w:cs="仿宋_GB2312"/>
                <w:sz w:val="21"/>
                <w:szCs w:val="21"/>
              </w:rPr>
              <w:t>小区实现电动车进电梯智能识别、自动报警</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社区内</w:t>
            </w:r>
            <w:r>
              <w:rPr>
                <w:rFonts w:hint="eastAsia" w:ascii="仿宋_GB2312" w:hAnsi="仿宋_GB2312" w:eastAsia="仿宋_GB2312" w:cs="仿宋_GB2312"/>
                <w:color w:val="auto"/>
                <w:sz w:val="21"/>
                <w:szCs w:val="21"/>
                <w:lang w:val="en-US" w:eastAsia="zh-CN"/>
              </w:rPr>
              <w:t>80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社区内</w:t>
            </w:r>
            <w:r>
              <w:rPr>
                <w:rFonts w:hint="eastAsia" w:ascii="仿宋_GB2312" w:hAnsi="仿宋_GB2312" w:eastAsia="仿宋_GB2312" w:cs="仿宋_GB2312"/>
                <w:color w:val="auto"/>
                <w:sz w:val="21"/>
                <w:szCs w:val="21"/>
                <w:lang w:val="en-US" w:eastAsia="zh-CN"/>
              </w:rPr>
              <w:t>80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小区实现电动车进电梯智能识别、自动报警。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20</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社区内住宅建筑公共区域实现火灾自动报警系统全覆盖。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w:t>
            </w: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21</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推动社区党建工作与党员管理服务信息化，实现社区党员、社区工作者等信息统一采集入库</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依托市级或区县级智慧社区综合信息平台，发挥数字技术在社区治理和辅助决策中的作用；推动社区党建工作与党员管理服务信息化，实现社区党员、社区工作者等信息统一采集入库。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22</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按需组织线上议事协商活动，原则上每年不少于</w:t>
            </w: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次；</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3.</w:t>
            </w:r>
            <w:r>
              <w:rPr>
                <w:rFonts w:hint="eastAsia" w:ascii="仿宋_GB2312" w:hAnsi="仿宋_GB2312" w:eastAsia="仿宋_GB2312" w:cs="仿宋_GB2312"/>
                <w:sz w:val="21"/>
                <w:szCs w:val="21"/>
              </w:rPr>
              <w:t>党务、居务、财务线上线下同步公开，接受群众监督</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依托智慧社区综合信息平台，采用网上选民登记等方式开展民主选举工作；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依托党群服务中心系统，按需组织线上议事协商活动</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每年开展</w:t>
            </w: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次；</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依托智慧社区综合信息平台系统，党务、居务、财务线上线下同步公开，接受群众监督。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23</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实时发布当地疫情防控的政策措施，实现疫情信息动态更新</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依托市级或区县级智慧社区综合信息平台，实现疫苗接种、核酸检测、重点人员等防控信息管理；实时发布当地疫情防控的政策措施，实现疫情信息动态更新。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24</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体制机制</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智慧社区的组织机制建设和规划制定情况</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形成智慧社区建设领导组织体系和统筹协调机制，明确责任分工和推进方案；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具有明确的智慧社区运营主体；</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3.</w:t>
            </w:r>
            <w:r>
              <w:rPr>
                <w:rFonts w:hint="eastAsia" w:ascii="仿宋_GB2312" w:hAnsi="仿宋_GB2312" w:eastAsia="仿宋_GB2312" w:cs="仿宋_GB2312"/>
                <w:sz w:val="21"/>
                <w:szCs w:val="21"/>
              </w:rPr>
              <w:t>智慧社区建设纳入市级或县级统一的智慧城市建设规划或单独的智慧社区规划</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形成智慧社区建设领导组织体系和统筹协调机制，明确责任分工和推进方案；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具有明确的智慧社区运营主体，运营单位是</w:t>
            </w:r>
            <w:r>
              <w:rPr>
                <w:rFonts w:hint="eastAsia" w:ascii="仿宋_GB2312" w:hAnsi="仿宋_GB2312" w:eastAsia="仿宋_GB2312" w:cs="仿宋_GB2312"/>
                <w:color w:val="auto"/>
                <w:sz w:val="21"/>
                <w:szCs w:val="21"/>
                <w:lang w:val="en-US" w:eastAsia="zh-CN"/>
              </w:rPr>
              <w:t>松园社区</w:t>
            </w:r>
            <w:r>
              <w:rPr>
                <w:rFonts w:hint="eastAsia" w:ascii="仿宋_GB2312" w:hAnsi="仿宋_GB2312" w:eastAsia="仿宋_GB2312" w:cs="仿宋_GB2312"/>
                <w:color w:val="auto"/>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智慧社区建设纳入市级或县级统一的智慧城市建设规划或单独的智慧社区规划。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25</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w:t>
            </w: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次智慧社区宣传普及活动</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每年开展</w:t>
            </w: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次智慧社区宣传普及活动</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面向社区居民，宣传普及智慧社区建设成效。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26</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w:t>
            </w:r>
            <w:r>
              <w:rPr>
                <w:rFonts w:hint="eastAsia" w:ascii="仿宋_GB2312" w:hAnsi="仿宋_GB2312" w:eastAsia="仿宋_GB2312" w:cs="仿宋_GB2312"/>
                <w:sz w:val="21"/>
                <w:szCs w:val="21"/>
              </w:rPr>
              <w:t>智慧社区综合信息平台实现管理人员、操作人员、运维人员的分级授权管理，严格限定信息的访问、下载权限和使用范围，对人员操作过程进行记录并采取技术措施确保记录不可修改、删除</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使用的市级或区县级智慧社区综合信息平台</w:t>
            </w:r>
            <w:r>
              <w:rPr>
                <w:rFonts w:hint="eastAsia" w:ascii="仿宋_GB2312" w:hAnsi="仿宋_GB2312" w:eastAsia="仿宋_GB2312" w:cs="仿宋_GB2312"/>
                <w:color w:val="auto"/>
                <w:sz w:val="21"/>
                <w:szCs w:val="21"/>
                <w:lang w:val="en-US" w:eastAsia="zh-CN"/>
              </w:rPr>
              <w:t>通过</w:t>
            </w:r>
            <w:r>
              <w:rPr>
                <w:rFonts w:hint="eastAsia" w:ascii="仿宋_GB2312" w:hAnsi="仿宋_GB2312" w:eastAsia="仿宋_GB2312" w:cs="仿宋_GB2312"/>
                <w:color w:val="auto"/>
              </w:rPr>
              <w:t>国密加密</w:t>
            </w:r>
            <w:r>
              <w:rPr>
                <w:rFonts w:hint="eastAsia" w:ascii="仿宋_GB2312" w:hAnsi="仿宋_GB2312" w:eastAsia="仿宋_GB2312" w:cs="仿宋_GB2312"/>
                <w:color w:val="auto"/>
                <w:sz w:val="21"/>
                <w:szCs w:val="21"/>
              </w:rPr>
              <w:t>等技术措施保障社区居民个人信息安全；实现管理人员、操作人员、运维人员的分级授权管理，严格限定信息的访问、下载权限和使用范围，对人员操作过程进行记录并采取技术措施确保记录不可修改、删除。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27</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如针对老旧小区、集中安置小区等居民停车难问题，通过打造智慧停车应用场景，规范车辆停放秩序，实现泊位信息实时查询，提高泊位利用率</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形成不少于</w:t>
            </w:r>
            <w:r>
              <w:rPr>
                <w:rFonts w:hint="default" w:ascii="仿宋_GB2312" w:hAnsi="仿宋_GB2312" w:eastAsia="仿宋_GB2312" w:cs="仿宋_GB2312"/>
                <w:sz w:val="21"/>
                <w:szCs w:val="21"/>
              </w:rPr>
              <w:t>1</w:t>
            </w:r>
            <w:r>
              <w:rPr>
                <w:rFonts w:hint="eastAsia" w:ascii="仿宋_GB2312" w:hAnsi="仿宋_GB2312" w:eastAsia="仿宋_GB2312" w:cs="仿宋_GB2312"/>
                <w:sz w:val="21"/>
                <w:szCs w:val="21"/>
              </w:rPr>
              <w:t>项在市级层面推广的创新应用场景</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依托区级智慧社区综合信息平台，建设</w:t>
            </w:r>
            <w:r>
              <w:rPr>
                <w:rFonts w:hint="eastAsia" w:ascii="仿宋_GB2312" w:hAnsi="仿宋_GB2312" w:eastAsia="仿宋_GB2312" w:cs="仿宋_GB2312"/>
                <w:color w:val="auto"/>
                <w:sz w:val="21"/>
                <w:szCs w:val="21"/>
                <w:lang w:val="en-US" w:eastAsia="zh-CN"/>
              </w:rPr>
              <w:t>养老</w:t>
            </w:r>
            <w:r>
              <w:rPr>
                <w:rFonts w:hint="eastAsia" w:ascii="仿宋_GB2312" w:hAnsi="仿宋_GB2312" w:eastAsia="仿宋_GB2312" w:cs="仿宋_GB2312"/>
                <w:color w:val="auto"/>
                <w:sz w:val="21"/>
                <w:szCs w:val="21"/>
              </w:rPr>
              <w:t>服务场景，解决了辖区居民</w:t>
            </w:r>
            <w:r>
              <w:rPr>
                <w:rFonts w:hint="eastAsia" w:ascii="仿宋_GB2312" w:hAnsi="仿宋_GB2312" w:eastAsia="仿宋_GB2312" w:cs="仿宋_GB2312"/>
                <w:color w:val="auto"/>
                <w:sz w:val="21"/>
                <w:szCs w:val="21"/>
                <w:lang w:val="en-US" w:eastAsia="zh-CN"/>
              </w:rPr>
              <w:t>在社区养老、助餐</w:t>
            </w:r>
            <w:r>
              <w:rPr>
                <w:rFonts w:hint="eastAsia" w:ascii="仿宋_GB2312" w:hAnsi="仿宋_GB2312" w:eastAsia="仿宋_GB2312" w:cs="仿宋_GB2312"/>
                <w:color w:val="auto"/>
                <w:sz w:val="21"/>
                <w:szCs w:val="21"/>
              </w:rPr>
              <w:t>等方面的服务需求，使社区在为居民提供行政性服务的同时，也可以为居民提供更加优质、便捷的便民服务，提升社区服务水平，实现社区内自治。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 w:hRule="atLeast"/>
        </w:trPr>
        <w:tc>
          <w:tcPr>
            <w:tcW w:w="373"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居民体验</w:t>
            </w:r>
          </w:p>
        </w:tc>
        <w:tc>
          <w:tcPr>
            <w:tcW w:w="240" w:type="pct"/>
            <w:tcBorders>
              <w:top w:val="nil"/>
              <w:left w:val="nil"/>
              <w:bottom w:val="single" w:color="auto" w:sz="4" w:space="0"/>
              <w:right w:val="nil"/>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rPr>
              <w:t>28</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居民体验调查</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通过调查问卷等方式评价居民对智慧社区建设效果的切身感受</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居民满意度达到</w:t>
            </w:r>
            <w:r>
              <w:rPr>
                <w:rFonts w:hint="default" w:ascii="仿宋_GB2312" w:hAnsi="仿宋_GB2312" w:eastAsia="仿宋_GB2312" w:cs="仿宋_GB2312"/>
                <w:sz w:val="21"/>
                <w:szCs w:val="21"/>
              </w:rPr>
              <w:t>70%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通过调查问卷等方式评价居民对智慧社区建设效果的切身感受，居民满意度达到</w:t>
            </w:r>
            <w:r>
              <w:rPr>
                <w:rFonts w:hint="eastAsia" w:ascii="仿宋_GB2312" w:hAnsi="仿宋_GB2312" w:eastAsia="仿宋_GB2312" w:cs="仿宋_GB2312"/>
                <w:color w:val="auto"/>
                <w:sz w:val="21"/>
                <w:szCs w:val="21"/>
                <w:lang w:val="en-US" w:eastAsia="zh-CN"/>
              </w:rPr>
              <w:t>79%</w:t>
            </w:r>
          </w:p>
        </w:tc>
      </w:tr>
      <w:bookmarkEnd w:id="0"/>
    </w:tbl>
    <w:p/>
    <w:p/>
    <w:p>
      <w:pPr>
        <w:rPr>
          <w:rFonts w:hint="eastAsia"/>
        </w:rPr>
      </w:pPr>
      <w:r>
        <w:rPr>
          <w:rFonts w:hint="eastAsia"/>
        </w:rPr>
        <w:t>公示期 5 天（自</w:t>
      </w:r>
      <w:r>
        <w:rPr>
          <w:rFonts w:hint="eastAsia"/>
          <w:lang w:val="en-US" w:eastAsia="zh-CN"/>
        </w:rPr>
        <w:t>2024年</w:t>
      </w:r>
      <w:r>
        <w:rPr>
          <w:rFonts w:hint="eastAsia"/>
        </w:rPr>
        <w:t xml:space="preserve"> </w:t>
      </w:r>
      <w:r>
        <w:rPr>
          <w:rFonts w:hint="eastAsia"/>
          <w:lang w:val="en-US" w:eastAsia="zh-CN"/>
        </w:rPr>
        <w:t>10</w:t>
      </w:r>
      <w:r>
        <w:rPr>
          <w:rFonts w:hint="eastAsia"/>
        </w:rPr>
        <w:t xml:space="preserve"> 月</w:t>
      </w:r>
      <w:r>
        <w:rPr>
          <w:rFonts w:hint="eastAsia"/>
          <w:lang w:val="en-US" w:eastAsia="zh-CN"/>
        </w:rPr>
        <w:t>24</w:t>
      </w:r>
      <w:r>
        <w:rPr>
          <w:rFonts w:hint="eastAsia"/>
        </w:rPr>
        <w:t xml:space="preserve"> 日始—</w:t>
      </w:r>
      <w:r>
        <w:rPr>
          <w:rFonts w:hint="eastAsia"/>
          <w:lang w:val="en-US" w:eastAsia="zh-CN"/>
        </w:rPr>
        <w:t>10</w:t>
      </w:r>
      <w:r>
        <w:rPr>
          <w:rFonts w:hint="eastAsia"/>
        </w:rPr>
        <w:t>月</w:t>
      </w:r>
      <w:r>
        <w:rPr>
          <w:rFonts w:hint="eastAsia"/>
          <w:lang w:val="en-US" w:eastAsia="zh-CN"/>
        </w:rPr>
        <w:t>30</w:t>
      </w:r>
      <w:r>
        <w:rPr>
          <w:rFonts w:hint="eastAsia"/>
        </w:rPr>
        <w:t>日止）。如有异议，请在公示期内向</w:t>
      </w:r>
      <w:r>
        <w:rPr>
          <w:rFonts w:hint="eastAsia"/>
          <w:lang w:eastAsia="zh-CN"/>
        </w:rPr>
        <w:t>泰安</w:t>
      </w:r>
      <w:r>
        <w:rPr>
          <w:rFonts w:hint="eastAsia"/>
        </w:rPr>
        <w:t xml:space="preserve">市大数据局反馈。 </w:t>
      </w:r>
    </w:p>
    <w:p>
      <w:pPr>
        <w:rPr>
          <w:rFonts w:hint="eastAsia"/>
        </w:rPr>
      </w:pPr>
      <w:r>
        <w:rPr>
          <w:rFonts w:hint="eastAsia"/>
        </w:rPr>
        <w:t>联系电话：0538-6996179</w:t>
      </w:r>
    </w:p>
    <w:p>
      <w:pPr>
        <w:rPr>
          <w:rFonts w:hint="eastAsia"/>
        </w:rPr>
      </w:pPr>
      <w:r>
        <w:rPr>
          <w:rFonts w:hint="eastAsia"/>
        </w:rPr>
        <w:t>联系邮箱：dsjjghk@ta.shandong.cn</w:t>
      </w:r>
    </w:p>
    <w:p>
      <w:pPr>
        <w:jc w:val="right"/>
        <w:rPr>
          <w:rFonts w:hint="eastAsia"/>
        </w:rPr>
      </w:pPr>
      <w:r>
        <w:rPr>
          <w:rFonts w:hint="eastAsia"/>
          <w:lang w:val="en-US" w:eastAsia="zh-CN"/>
        </w:rPr>
        <w:t>泰安市泰山区大数据</w:t>
      </w:r>
      <w:r>
        <w:rPr>
          <w:rFonts w:hint="eastAsia"/>
        </w:rPr>
        <w:t>中心</w:t>
      </w:r>
    </w:p>
    <w:p>
      <w:pPr>
        <w:jc w:val="right"/>
      </w:pP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23</w:t>
      </w:r>
      <w:r>
        <w:rPr>
          <w:rFonts w:hint="eastAsia"/>
        </w:rPr>
        <w:t>日</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icrosoft YaHei UI">
    <w:altName w:val="Droid Sans Fallbac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NTFjZTNiYWE1NDM5ODdhMGExN2QyNDhhNTc3ODkifQ=="/>
  </w:docVars>
  <w:rsids>
    <w:rsidRoot w:val="32D6217F"/>
    <w:rsid w:val="0123016A"/>
    <w:rsid w:val="03101E00"/>
    <w:rsid w:val="03912F41"/>
    <w:rsid w:val="04AB0032"/>
    <w:rsid w:val="05B80C59"/>
    <w:rsid w:val="05FC2D0A"/>
    <w:rsid w:val="06304C93"/>
    <w:rsid w:val="06587D46"/>
    <w:rsid w:val="067A4160"/>
    <w:rsid w:val="06905732"/>
    <w:rsid w:val="0A3D172D"/>
    <w:rsid w:val="0AD61B81"/>
    <w:rsid w:val="0CDB347F"/>
    <w:rsid w:val="0DBE2B84"/>
    <w:rsid w:val="0E2010B9"/>
    <w:rsid w:val="0F135152"/>
    <w:rsid w:val="0FED7751"/>
    <w:rsid w:val="0FF87EA4"/>
    <w:rsid w:val="102D2243"/>
    <w:rsid w:val="10BE733F"/>
    <w:rsid w:val="12B75DF4"/>
    <w:rsid w:val="142B4CEC"/>
    <w:rsid w:val="170C7DE6"/>
    <w:rsid w:val="1723614E"/>
    <w:rsid w:val="18F02060"/>
    <w:rsid w:val="1A7B1DFD"/>
    <w:rsid w:val="1AF851FC"/>
    <w:rsid w:val="1C556DAA"/>
    <w:rsid w:val="1D2B708E"/>
    <w:rsid w:val="1F1C595D"/>
    <w:rsid w:val="1F6E1F30"/>
    <w:rsid w:val="1F7D3F22"/>
    <w:rsid w:val="20654F28"/>
    <w:rsid w:val="20BD316F"/>
    <w:rsid w:val="21617F9F"/>
    <w:rsid w:val="227710FC"/>
    <w:rsid w:val="22AE0FC2"/>
    <w:rsid w:val="231828DF"/>
    <w:rsid w:val="27A26C1B"/>
    <w:rsid w:val="2C5030EA"/>
    <w:rsid w:val="2F8A62D3"/>
    <w:rsid w:val="2FAF45CB"/>
    <w:rsid w:val="313A6116"/>
    <w:rsid w:val="31E367AE"/>
    <w:rsid w:val="32D6217F"/>
    <w:rsid w:val="35DE2A8C"/>
    <w:rsid w:val="3697550A"/>
    <w:rsid w:val="378B76CC"/>
    <w:rsid w:val="39072D82"/>
    <w:rsid w:val="3BC60CD2"/>
    <w:rsid w:val="3D3879AE"/>
    <w:rsid w:val="3EAD43CC"/>
    <w:rsid w:val="409969B6"/>
    <w:rsid w:val="446C43E1"/>
    <w:rsid w:val="44A24CA5"/>
    <w:rsid w:val="46333408"/>
    <w:rsid w:val="476B4E24"/>
    <w:rsid w:val="477535AD"/>
    <w:rsid w:val="49296D45"/>
    <w:rsid w:val="49AD1724"/>
    <w:rsid w:val="4A0C644A"/>
    <w:rsid w:val="4A6A597C"/>
    <w:rsid w:val="4A6C0C97"/>
    <w:rsid w:val="4AB50890"/>
    <w:rsid w:val="4AC7411F"/>
    <w:rsid w:val="4B4B6AFE"/>
    <w:rsid w:val="4B736055"/>
    <w:rsid w:val="4BC82845"/>
    <w:rsid w:val="4BDD5354"/>
    <w:rsid w:val="4C324162"/>
    <w:rsid w:val="4CF11927"/>
    <w:rsid w:val="4D8B1D7C"/>
    <w:rsid w:val="4EA56E6D"/>
    <w:rsid w:val="4FA62E9D"/>
    <w:rsid w:val="50F10148"/>
    <w:rsid w:val="51121E6C"/>
    <w:rsid w:val="51F15F26"/>
    <w:rsid w:val="537D3F15"/>
    <w:rsid w:val="54063F0A"/>
    <w:rsid w:val="55B55BE8"/>
    <w:rsid w:val="56ED7603"/>
    <w:rsid w:val="593B28A8"/>
    <w:rsid w:val="5A5B2440"/>
    <w:rsid w:val="5A60267B"/>
    <w:rsid w:val="5ABA3CA0"/>
    <w:rsid w:val="5CBF734C"/>
    <w:rsid w:val="5D4B68A3"/>
    <w:rsid w:val="5E0C65C1"/>
    <w:rsid w:val="5EEE3F19"/>
    <w:rsid w:val="5FFA069B"/>
    <w:rsid w:val="602A5424"/>
    <w:rsid w:val="60A76A75"/>
    <w:rsid w:val="6170330B"/>
    <w:rsid w:val="627B5AC3"/>
    <w:rsid w:val="643E324C"/>
    <w:rsid w:val="653528A1"/>
    <w:rsid w:val="65FC516D"/>
    <w:rsid w:val="683F3A37"/>
    <w:rsid w:val="6C787517"/>
    <w:rsid w:val="6DD135F8"/>
    <w:rsid w:val="6DDB5FB0"/>
    <w:rsid w:val="6FCE7B7A"/>
    <w:rsid w:val="7055204A"/>
    <w:rsid w:val="726B5B54"/>
    <w:rsid w:val="72C139C6"/>
    <w:rsid w:val="73F4212C"/>
    <w:rsid w:val="74F3598D"/>
    <w:rsid w:val="755723C0"/>
    <w:rsid w:val="762A1882"/>
    <w:rsid w:val="763C5112"/>
    <w:rsid w:val="76F15BCF"/>
    <w:rsid w:val="787E5EB6"/>
    <w:rsid w:val="7AC5601E"/>
    <w:rsid w:val="7AE95E1A"/>
    <w:rsid w:val="7B5573A2"/>
    <w:rsid w:val="7BB340C8"/>
    <w:rsid w:val="7D43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标题行"/>
    <w:qFormat/>
    <w:uiPriority w:val="0"/>
    <w:pPr>
      <w:spacing w:line="320" w:lineRule="exact"/>
      <w:jc w:val="center"/>
    </w:pPr>
    <w:rPr>
      <w:rFonts w:ascii="黑体" w:hAnsi="黑体" w:eastAsia="黑体" w:cs="Times New Roman"/>
      <w:kern w:val="2"/>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4970</Words>
  <Characters>5200</Characters>
  <Lines>0</Lines>
  <Paragraphs>0</Paragraphs>
  <TotalTime>1</TotalTime>
  <ScaleCrop>false</ScaleCrop>
  <LinksUpToDate>false</LinksUpToDate>
  <CharactersWithSpaces>5211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2024-10-17T11:13:00Z</dcterms:created>
  <dc:creator>FFF</dc:creator>
  <cp:lastModifiedBy>kylin</cp:lastModifiedBy>
  <dcterms:modified xsi:type="dcterms:W3CDTF">2024-11-04T16:30:50Z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1F2242D269A24CDDBD14B7CCAA97BA4E_11</vt:lpwstr>
  </property>
</Properties>
</file>