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0"/>
          <w:szCs w:val="30"/>
        </w:rPr>
        <w:t>泰安市泰山区审计局2022年政府信息公开工作年度报告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9"/>
          <w:szCs w:val="19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本年度报告根据《中华人民共和国政府信息公开条例》和《国务院办公厅政府信息与政务公开办公室关于印发&lt;中华人民共和国政府信息公开工作年度报告格式&gt;的通知》（国办公开办函〔2021〕30号）相关要求编制，内容包括总体情况、主动公开政府信息情况、收到和处理政府信息公开申请情况、政府信息公开行政复议和行政诉讼情况、存在的主要问题及改进情况、其他需要报告的事项等六个部分。本年度报告中所列数据统计期限自2022年1月1日起至2022年12月31日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如对本报告有任何疑问，请与泰安市泰山区审计局联系（地址：泰安市东岳大街169号；邮编：271000；电话：0538-8224616；传真：0538-8224616；电子邮箱：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instrText xml:space="preserve"> HYPERLINK "mailto:tsqsjjbgs8224616@ta.shandong.cn)%E3%80%82" </w:instrTex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fldChar w:fldCharType="separate"/>
      </w:r>
      <w:r>
        <w:rPr>
          <w:rStyle w:val="5"/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t>tsqsjjbgs8224616@ta.shandong.cn)。</w:t>
      </w:r>
      <w:r>
        <w:rPr>
          <w:rFonts w:hint="eastAsia" w:ascii="宋体" w:hAnsi="宋体" w:eastAsia="宋体" w:cs="宋体"/>
          <w:i w:val="0"/>
          <w:iCs w:val="0"/>
          <w:caps w:val="0"/>
          <w:spacing w:val="0"/>
          <w:sz w:val="21"/>
          <w:szCs w:val="21"/>
        </w:rPr>
        <w:fldChar w:fldCharType="end"/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2022年，我局坚持以习近平新时代中国特色社会主义思想为指导，认真落实上级审计机关工作部署，紧紧围绕区委“各项工作当标杆、作表率，打造首善之区”的目标定位，聚焦主责主业，充分发挥审计监督服务职能，认真学习贯彻《中华人民共和国政府信息公开条例》，坚持“以公开为常态、不公开为例外”原则，遵循公正、公平、合法、便民的原则，着力提高工作的透明度，打造“阳光审计”，进一步强化政府信息公开工作领导，加强政府信息公开发布、增强政策解读回应实效，做好常态化“经济体检”工作，为新时代现代化强区建设贡献了审计力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1.主动公开。及时在泰山区政府网站更新机构设置、财政信息及政府信息公开指南等。对涉及公众利益和广泛知晓的政府信息，进行主动公开，安排专人负责局门户网站的日常管理，全年共主动公开政府信息5条。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依申请公开。严格按照《中华人民共和国政府信息公开条例》，规范依申请公开工作，提高依申请公开办理效率，进一步强化依申请程序化、规范化、标准化。做好依申请公开接收、登记、办理、调查、答复等各个环节工作，依法保障公民、法人和其他组织获取政府信息的权利。我单位本年度未收到政府信息依申请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政府信息管理。我局对政务公开工作作出更高的要求，开展有关信息公开的具体内容、形式、制度的统一规范和管理工作，加强对政务信息公开人员培训力度，加大对政府信息公开的监督检查力度，把政务公开工作作为我局重要工作去抓，确保政务公开工作落实到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.政府信息公开平台建设。以“泰山区政府门户网站—泰山区政府信息公开专栏”等网站为主要载体，面向全社会公开本部门信息，同时，根据工作需要适时采取新闻发布会、相关会议以及广播、电视、报刊等方式公开，下一步主动对接区融媒体中心，挖掘智慧审计典型案例素材，宣传我区审计工作思路和特色亮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5.监督保障。为保证政府信息公开各项工作落到实处，建立日常监督制度和不定期抽查制度，进一步规范了网站管理和信息公开工作。明确具体人员负责信息公开，严格落实公开属性源头认定和保密审查机制。加强政务公开业务培训和监督检查，推进政府信息公开工作扎实有序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二、主动公开政府信息情况</w:t>
      </w:r>
    </w:p>
    <w:tbl>
      <w:tblPr>
        <w:tblStyle w:val="3"/>
        <w:tblW w:w="5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1410"/>
        <w:gridCol w:w="1410"/>
        <w:gridCol w:w="14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6D9F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本年制发件数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本年废止件数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规章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行政规范性文件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14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6D9F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行政许可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6D9F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行政处罚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行政强制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5640" w:type="dxa"/>
            <w:gridSpan w:val="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C6D9F1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信息内容</w:t>
            </w:r>
          </w:p>
        </w:tc>
        <w:tc>
          <w:tcPr>
            <w:tcW w:w="423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14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行政事业性收费</w:t>
            </w:r>
          </w:p>
        </w:tc>
        <w:tc>
          <w:tcPr>
            <w:tcW w:w="4236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3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三、收到和处理政府信息公开申请情况</w:t>
      </w:r>
    </w:p>
    <w:tbl>
      <w:tblPr>
        <w:tblStyle w:val="3"/>
        <w:tblW w:w="63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4"/>
        <w:gridCol w:w="1037"/>
        <w:gridCol w:w="1747"/>
        <w:gridCol w:w="500"/>
        <w:gridCol w:w="360"/>
        <w:gridCol w:w="360"/>
        <w:gridCol w:w="454"/>
        <w:gridCol w:w="442"/>
        <w:gridCol w:w="360"/>
        <w:gridCol w:w="524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3336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（本列数据的勾稽关系为：第一项加第二项之和，等于第三项加第四项之和）</w:t>
            </w:r>
          </w:p>
        </w:tc>
        <w:tc>
          <w:tcPr>
            <w:tcW w:w="301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4" w:hRule="atLeast"/>
          <w:jc w:val="center"/>
        </w:trPr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自然人</w:t>
            </w:r>
          </w:p>
        </w:tc>
        <w:tc>
          <w:tcPr>
            <w:tcW w:w="198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法人或其他组织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" w:hRule="atLeast"/>
          <w:jc w:val="center"/>
        </w:trPr>
        <w:tc>
          <w:tcPr>
            <w:tcW w:w="3336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商业企业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科研机构</w:t>
            </w:r>
          </w:p>
        </w:tc>
        <w:tc>
          <w:tcPr>
            <w:tcW w:w="4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社会公益组织</w:t>
            </w:r>
          </w:p>
        </w:tc>
        <w:tc>
          <w:tcPr>
            <w:tcW w:w="4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法律服务机构</w:t>
            </w:r>
          </w:p>
        </w:tc>
        <w:tc>
          <w:tcPr>
            <w:tcW w:w="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33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一、本年新收政府信息公开申请数量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" w:hRule="atLeast"/>
          <w:jc w:val="center"/>
        </w:trPr>
        <w:tc>
          <w:tcPr>
            <w:tcW w:w="33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二、上年结转政府信息公开申请数量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三、本年度办理结果</w:t>
            </w: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（一）予以公开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（二）部分公开（区分处理的，只计这一情形，不计其他情形）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（三）不予公开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1.属于国家秘密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2.其他法律行政法规禁止公开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3.危及“三安全一稳定”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4.保护第三方合法权益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5.属于三类内部事务信息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6.属于四类过程性信息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7.属于行政执法案卷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8.属于行政查询事项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（四）无法提供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1.本机关不掌握相关政府信息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2.没有现成信息需要另行制作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3.补正后申请内容仍不明确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（五）不予处理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1.信访举报投诉类申请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2.重复申请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8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3.要求提供公开出版物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2" w:hRule="atLeast"/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4.无正当理由大量反复申请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出具已获取信息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（六）其他处理</w:t>
            </w: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1.申请人无正当理由逾期不补正、行政机关不再处理其政府信息公开申请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2.申请人逾期未按收费通知要求缴纳费用、行政机关不再处理其政府信息公开申请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4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3.其他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51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8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（七）总计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336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四、结转下年度继续办理</w:t>
            </w:r>
          </w:p>
        </w:tc>
        <w:tc>
          <w:tcPr>
            <w:tcW w:w="50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4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36" w:lineRule="atLeast"/>
        <w:ind w:left="0" w:right="0" w:firstLine="336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四、政府信息公开行政复议、行政诉讼情况</w:t>
      </w:r>
    </w:p>
    <w:tbl>
      <w:tblPr>
        <w:tblStyle w:val="3"/>
        <w:tblW w:w="580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8"/>
        <w:gridCol w:w="378"/>
        <w:gridCol w:w="378"/>
        <w:gridCol w:w="378"/>
        <w:gridCol w:w="505"/>
        <w:gridCol w:w="354"/>
        <w:gridCol w:w="378"/>
        <w:gridCol w:w="378"/>
        <w:gridCol w:w="378"/>
        <w:gridCol w:w="388"/>
        <w:gridCol w:w="379"/>
        <w:gridCol w:w="379"/>
        <w:gridCol w:w="379"/>
        <w:gridCol w:w="379"/>
        <w:gridCol w:w="39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  <w:jc w:val="center"/>
        </w:trPr>
        <w:tc>
          <w:tcPr>
            <w:tcW w:w="20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行政复议</w:t>
            </w:r>
          </w:p>
        </w:tc>
        <w:tc>
          <w:tcPr>
            <w:tcW w:w="373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8" w:hRule="atLeast"/>
          <w:jc w:val="center"/>
        </w:trPr>
        <w:tc>
          <w:tcPr>
            <w:tcW w:w="38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维持</w:t>
            </w:r>
          </w:p>
        </w:tc>
        <w:tc>
          <w:tcPr>
            <w:tcW w:w="38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其他结果</w:t>
            </w:r>
          </w:p>
        </w:tc>
        <w:tc>
          <w:tcPr>
            <w:tcW w:w="38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审结</w:t>
            </w:r>
          </w:p>
        </w:tc>
        <w:tc>
          <w:tcPr>
            <w:tcW w:w="52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未经复议直接起诉</w:t>
            </w:r>
          </w:p>
        </w:tc>
        <w:tc>
          <w:tcPr>
            <w:tcW w:w="194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6" w:hRule="atLeast"/>
          <w:jc w:val="center"/>
        </w:trPr>
        <w:tc>
          <w:tcPr>
            <w:tcW w:w="38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8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52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结果纠正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审结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结果维持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纠正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结果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尚未审结</w:t>
            </w:r>
          </w:p>
        </w:tc>
        <w:tc>
          <w:tcPr>
            <w:tcW w:w="3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38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2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  <w:tc>
          <w:tcPr>
            <w:tcW w:w="3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0" w:type="dxa"/>
              <w:left w:w="72" w:type="dxa"/>
              <w:bottom w:w="0" w:type="dxa"/>
              <w:right w:w="72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6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从2022年工作来看，我局对政府信息公开工作较为重视，措施有力。但工作中仍存在一些问题和不足，主要表现在：主动公开的意识还不够强，公开的信息数量偏少；机制程序还不够理顺，监督检查力度不够；对相关法律法规的学习掌握还不够，影响依申请公开的办理等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针对上述工作中的问题与不足，今后将进一步学习《中华人民共和国政府信息公开条例》及政府信息公开相关文件要求，坚持 “以公开为常态、不公开为例外”，增强主动公开意识，加大政府信息公开工作力度，完善各项配套制度，定期参加有关政务公开工作的培训学习。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1.依据《政府信息公开信息处理费管理办法》收取信息处理费的情况。2022年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无收取信息处理费的事项。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2.落实上级年度政务公开工作要点情况。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我局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积极落实区政府办政务公开工作相关要求，安排专人进行信息更新，认真抓好落实。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3.人大代表建议和政协提案办理结果公开情况。无人大代表建议和政协提案办理结果公开情况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4.政务公开工作创新情况。我局在2022年加大领导力度，优化组织机构，形成了主要领导亲自抓，相关负责人组织实施，层层有人管、层层抓落实的工作格局，健全政务公开工作考核制度，制定了专项工作方案，明确政务公开工作的主要目标、基本要求、有力保障政务公开工作措施的有效落实和高效运转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特此报告。</w:t>
      </w:r>
    </w:p>
    <w:p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1OWJjODQ1ZDZmNTAzZDlhOTIzMWYxYjg3ZTA5NTIifQ=="/>
  </w:docVars>
  <w:rsids>
    <w:rsidRoot w:val="00000000"/>
    <w:rsid w:val="04A3140C"/>
    <w:rsid w:val="2B4A5773"/>
    <w:rsid w:val="634B7B8C"/>
    <w:rsid w:val="6F925D7C"/>
    <w:rsid w:val="773B301E"/>
    <w:rsid w:val="7CD593D9"/>
    <w:rsid w:val="FEFFB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2660</Words>
  <Characters>2793</Characters>
  <Lines>0</Lines>
  <Paragraphs>0</Paragraphs>
  <TotalTime>1</TotalTime>
  <ScaleCrop>false</ScaleCrop>
  <LinksUpToDate>false</LinksUpToDate>
  <CharactersWithSpaces>2794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2023-01-31T03:44:00Z</dcterms:created>
  <dc:creator>王玉立</dc:creator>
  <cp:lastModifiedBy>kylin</cp:lastModifiedBy>
  <dcterms:modified xsi:type="dcterms:W3CDTF">2023-02-09T17:20:58Z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19E1E4B52EE14D73A34CEF6B0C370007</vt:lpwstr>
  </property>
</Properties>
</file>