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FA" w:rsidRDefault="00922CFA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泰安市泰山区房产管理服务中心</w:t>
      </w:r>
    </w:p>
    <w:p w:rsidR="00302592" w:rsidRDefault="00922CF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</w:t>
      </w:r>
      <w:r w:rsidR="00C6425B">
        <w:rPr>
          <w:rFonts w:ascii="黑体" w:eastAsia="黑体" w:hAnsi="黑体"/>
          <w:sz w:val="44"/>
          <w:szCs w:val="44"/>
        </w:rPr>
        <w:t>保障性</w:t>
      </w:r>
      <w:r w:rsidR="00C6425B">
        <w:rPr>
          <w:rFonts w:ascii="黑体" w:eastAsia="黑体" w:hAnsi="黑体" w:hint="eastAsia"/>
          <w:sz w:val="44"/>
          <w:szCs w:val="44"/>
        </w:rPr>
        <w:t>住房资格</w:t>
      </w:r>
      <w:r w:rsidR="00C6425B">
        <w:rPr>
          <w:rFonts w:ascii="黑体" w:eastAsia="黑体" w:hAnsi="黑体"/>
          <w:sz w:val="44"/>
          <w:szCs w:val="44"/>
        </w:rPr>
        <w:t>申请受理流程表</w:t>
      </w:r>
    </w:p>
    <w:p w:rsidR="00302592" w:rsidRDefault="0072712B">
      <w:pPr>
        <w:jc w:val="center"/>
        <w:rPr>
          <w:rFonts w:ascii="宋体" w:hAnsi="宋体"/>
          <w:sz w:val="20"/>
          <w:szCs w:val="20"/>
        </w:rPr>
      </w:pPr>
      <w:r w:rsidRPr="0072712B">
        <w:rPr>
          <w:sz w:val="20"/>
        </w:rPr>
        <w:pict>
          <v:shape id="_x0000_s3075" style="position:absolute;left:0;text-align:left;margin-left:123pt;margin-top:445pt;width:83pt;height:99.05pt;z-index:251624977;mso-position-horizontal:absolute;mso-position-horizontal-relative:text;mso-position-vertical:absolute;mso-position-vertical-relative:text;v-text-anchor:middle" coordsize="1054735,572135" o:spt="100" adj="0,,0" path="m,l1054735,r,572135l,572135xe" fillcolor="#4f81bd" strokecolor="#385d8a" strokeweight="0">
            <v:stroke joinstyle="round"/>
            <v:formulas/>
            <v:path o:connecttype="segments"/>
            <v:textbox inset="7pt,2pt,7pt,2pt">
              <w:txbxContent>
                <w:p w:rsidR="00302592" w:rsidRPr="00C6425B" w:rsidRDefault="00C6425B">
                  <w:pPr>
                    <w:wordWrap w:val="0"/>
                    <w:jc w:val="center"/>
                    <w:rPr>
                      <w:rFonts w:hAnsi="宋体"/>
                      <w:sz w:val="24"/>
                      <w:szCs w:val="24"/>
                    </w:rPr>
                  </w:pPr>
                  <w:r w:rsidRPr="00C6425B">
                    <w:rPr>
                      <w:rFonts w:ascii="仿宋_GB2312" w:eastAsia="仿宋_GB2312" w:hAnsi="仿宋_GB2312"/>
                      <w:color w:val="333333"/>
                      <w:sz w:val="24"/>
                      <w:szCs w:val="24"/>
                    </w:rPr>
                    <w:t>街道办事处（乡镇政府）</w:t>
                  </w:r>
                  <w:r w:rsidRPr="00C6425B">
                    <w:rPr>
                      <w:rFonts w:ascii="仿宋_GB2312" w:eastAsia="仿宋_GB2312" w:hAnsi="仿宋_GB2312" w:hint="eastAsia"/>
                      <w:color w:val="333333"/>
                      <w:sz w:val="24"/>
                      <w:szCs w:val="24"/>
                    </w:rPr>
                    <w:t>进行</w:t>
                  </w:r>
                  <w:r w:rsidRPr="00C6425B">
                    <w:rPr>
                      <w:rFonts w:ascii="宋体" w:hAnsi="宋体"/>
                      <w:color w:val="000000" w:themeColor="text1"/>
                      <w:sz w:val="24"/>
                      <w:szCs w:val="24"/>
                    </w:rPr>
                    <w:t>公示</w:t>
                  </w:r>
                </w:p>
              </w:txbxContent>
            </v:textbox>
          </v:shape>
        </w:pict>
      </w:r>
      <w:r w:rsidRPr="0072712B">
        <w:rPr>
          <w:sz w:val="20"/>
        </w:rPr>
        <w:pict>
          <v:shape id="_x0000_s3091" style="position:absolute;left:0;text-align:left;margin-left:-39pt;margin-top:95pt;width:83.3pt;height:44.3pt;z-index:251624960;mso-position-horizontal:absolute;mso-position-horizontal-relative:text;mso-position-vertical:absolute;mso-position-vertical-relative:text;v-text-anchor:middle" coordsize="1058545,562610" o:spt="100" adj="0,,0" path="m,l1058545,r,562610l,562610xe" fillcolor="#4f81bd" strokecolor="#385d8a" strokeweight="0">
            <v:stroke joinstyle="round"/>
            <v:formulas/>
            <v:path o:connecttype="segments"/>
            <v:textbox inset="7pt,2pt,7pt,2pt">
              <w:txbxContent>
                <w:p w:rsidR="00302592" w:rsidRDefault="00C6425B">
                  <w:pPr>
                    <w:wordWrap w:val="0"/>
                    <w:jc w:val="center"/>
                    <w:rPr>
                      <w:rFonts w:hAnsi="宋体"/>
                      <w:sz w:val="32"/>
                      <w:szCs w:val="32"/>
                    </w:rPr>
                  </w:pPr>
                  <w:r>
                    <w:rPr>
                      <w:rFonts w:ascii="宋体" w:hAnsi="宋体"/>
                      <w:b/>
                      <w:color w:val="000000" w:themeColor="text1"/>
                      <w:sz w:val="32"/>
                      <w:szCs w:val="32"/>
                    </w:rPr>
                    <w:t>申 请</w:t>
                  </w:r>
                </w:p>
              </w:txbxContent>
            </v:textbox>
          </v:shape>
        </w:pict>
      </w:r>
      <w:r w:rsidRPr="0072712B">
        <w:rPr>
          <w:sz w:val="20"/>
        </w:rPr>
        <w:pict>
          <v:shape id="_x0000_s3090" style="position:absolute;left:0;text-align:left;margin-left:49pt;margin-top:117pt;width:87.9pt;height:.1pt;z-index:251624961;mso-position-horizontal:absolute;mso-position-horizontal-relative:text;mso-position-vertical:absolute;mso-position-vertical-relative:text;v-text-anchor:middle" coordsize="1116330,1905" path="m,l1116330,1905e" filled="f" strokecolor="#4d81c0"/>
        </w:pict>
      </w:r>
      <w:r w:rsidRPr="0072712B">
        <w:rPr>
          <w:sz w:val="20"/>
        </w:rPr>
        <w:pict>
          <v:shape id="_x0000_s3089" style="position:absolute;left:0;text-align:left;margin-left:140pt;margin-top:46pt;width:242.7pt;height:120pt;z-index:251624962;mso-position-horizontal:absolute;mso-position-horizontal-relative:text;mso-position-vertical:absolute;mso-position-vertical-relative:text;v-text-anchor:middle" coordsize="3082925,1524635" o:spt="100" adj="0,,0" path="m,l3082925,r,1524635l,1524635xe" strokecolor="#c0504d" strokeweight="0">
            <v:stroke joinstyle="round"/>
            <v:formulas/>
            <v:path o:connecttype="segments"/>
            <v:textbox inset="7pt,2pt,7pt,2pt">
              <w:txbxContent>
                <w:p w:rsidR="00302592" w:rsidRDefault="00C6425B">
                  <w:pPr>
                    <w:wordWrap w:val="0"/>
                    <w:jc w:val="left"/>
                    <w:rPr>
                      <w:rFonts w:ascii="仿宋_GB2312" w:eastAsia="仿宋_GB2312" w:hAnsi="仿宋_GB2312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/>
                      <w:color w:val="333333"/>
                      <w:sz w:val="24"/>
                      <w:szCs w:val="24"/>
                    </w:rPr>
                    <w:t>申请家庭在申报期内持户籍、收入、住房、财产等相关资料到户籍（或《居住证》）所在街道办事处（乡镇政府）提交公共租赁住房保障申请，并填报《泰安市市区租赁住房补贴申请审批表》、《承诺书》和同意相关部门调查核实其家庭情况的《授权书》</w:t>
                  </w:r>
                </w:p>
              </w:txbxContent>
            </v:textbox>
          </v:shape>
        </w:pict>
      </w:r>
      <w:r w:rsidRPr="0072712B">
        <w:rPr>
          <w:sz w:val="20"/>
        </w:rPr>
        <w:pict>
          <v:shape id="_x0000_s3088" style="position:absolute;left:0;text-align:left;margin-left:384pt;margin-top:112pt;width:39.8pt;height:0;flip:x;z-index:251624965;mso-position-horizontal:absolute;mso-position-horizontal-relative:text;mso-position-vertical:absolute;mso-position-vertical-relative:text;v-text-anchor:middle" coordsize="506095,635" path="m,l506095,635e" filled="f" strokecolor="#4d81c0"/>
        </w:pict>
      </w:r>
      <w:r w:rsidRPr="0072712B">
        <w:rPr>
          <w:sz w:val="20"/>
        </w:rPr>
        <w:pict>
          <v:shape id="_x0000_s3087" style="position:absolute;left:0;text-align:left;margin-left:424pt;margin-top:110pt;width:0;height:151.4pt;z-index:251624963;mso-position-horizontal:absolute;mso-position-horizontal-relative:text;mso-position-vertical:absolute;mso-position-vertical-relative:text;v-text-anchor:middle" coordsize="0,1922780" path="m,l,1922780e" filled="f" strokecolor="#4d81c0"/>
        </w:pict>
      </w:r>
      <w:r w:rsidRPr="0072712B">
        <w:rPr>
          <w:sz w:val="20"/>
        </w:rPr>
        <w:pict>
          <v:shape id="_x0000_s3086" style="position:absolute;left:0;text-align:left;margin-left:386pt;margin-top:265pt;width:83pt;height:45pt;z-index:251624964;mso-position-horizontal:absolute;mso-position-horizontal-relative:text;mso-position-vertical:absolute;mso-position-vertical-relative:text;v-text-anchor:middle" coordsize="1054735,572135" o:spt="100" adj="0,,0" path="m,l1054735,r,572135l,572135xe" fillcolor="#4f81bd" strokecolor="#385d8a" strokeweight="0">
            <v:stroke joinstyle="round"/>
            <v:formulas/>
            <v:path o:connecttype="segments"/>
            <v:textbox inset="7pt,2pt,7pt,2pt">
              <w:txbxContent>
                <w:p w:rsidR="00302592" w:rsidRDefault="00C6425B">
                  <w:pPr>
                    <w:wordWrap w:val="0"/>
                    <w:jc w:val="center"/>
                    <w:rPr>
                      <w:rFonts w:hAnsi="宋体"/>
                      <w:sz w:val="32"/>
                      <w:szCs w:val="32"/>
                    </w:rPr>
                  </w:pPr>
                  <w:r>
                    <w:rPr>
                      <w:rFonts w:ascii="宋体" w:hAnsi="宋体"/>
                      <w:b/>
                      <w:color w:val="000000" w:themeColor="text1"/>
                      <w:sz w:val="32"/>
                      <w:szCs w:val="32"/>
                    </w:rPr>
                    <w:t xml:space="preserve">受 </w:t>
                  </w:r>
                  <w:r>
                    <w:rPr>
                      <w:rFonts w:ascii="宋体" w:hAnsi="宋体"/>
                      <w:b/>
                      <w:color w:val="000000" w:themeColor="text1"/>
                      <w:sz w:val="32"/>
                      <w:szCs w:val="32"/>
                    </w:rPr>
                    <w:t>理</w:t>
                  </w:r>
                </w:p>
              </w:txbxContent>
            </v:textbox>
          </v:shape>
        </w:pict>
      </w:r>
      <w:r w:rsidRPr="0072712B">
        <w:rPr>
          <w:sz w:val="20"/>
        </w:rPr>
        <w:pict>
          <v:shape id="_x0000_s3085" style="position:absolute;left:0;text-align:left;margin-left:343pt;margin-top:290pt;width:40.5pt;height:0;flip:x;z-index:251624966;mso-position-horizontal:absolute;mso-position-horizontal-relative:text;mso-position-vertical:absolute;mso-position-vertical-relative:text;v-text-anchor:middle" coordsize="514350,0" path="m,l514350,e" filled="f" strokecolor="#4d81c0"/>
        </w:pict>
      </w:r>
      <w:r w:rsidRPr="0072712B">
        <w:rPr>
          <w:sz w:val="20"/>
        </w:rPr>
        <w:pict>
          <v:shape id="_x0000_s3084" style="position:absolute;left:0;text-align:left;margin-left:343pt;margin-top:249pt;width:0;height:91.5pt;z-index:251624967;mso-position-horizontal:absolute;mso-position-horizontal-relative:text;mso-position-vertical:absolute;mso-position-vertical-relative:text;v-text-anchor:middle" coordsize="0,1162050" path="m,l,1162050e" filled="f" strokecolor="#4d81c0"/>
        </w:pict>
      </w:r>
      <w:r w:rsidRPr="0072712B">
        <w:rPr>
          <w:sz w:val="20"/>
        </w:rPr>
        <w:pict>
          <v:shape id="_x0000_s3083" style="position:absolute;left:0;text-align:left;margin-left:254pt;margin-top:341pt;width:90pt;height:.7pt;flip:x;z-index:251624969;mso-position-horizontal:absolute;mso-position-horizontal-relative:text;mso-position-vertical:absolute;mso-position-vertical-relative:text;v-text-anchor:middle" coordsize="1143000,9525" path="m,l1143000,9525e" filled="f" strokecolor="#4d81c0"/>
        </w:pict>
      </w:r>
      <w:r w:rsidRPr="0072712B">
        <w:rPr>
          <w:sz w:val="20"/>
        </w:rPr>
        <w:pict>
          <v:shape id="_x0000_s3082" style="position:absolute;left:0;text-align:left;margin-left:252pt;margin-top:250pt;width:90pt;height:.7pt;flip:x;z-index:251624968;mso-position-horizontal:absolute;mso-position-horizontal-relative:text;mso-position-vertical:absolute;mso-position-vertical-relative:text;v-text-anchor:middle" coordsize="1143000,9525" path="m,l1143000,9525e" filled="f" strokecolor="#4d81c0"/>
        </w:pict>
      </w:r>
      <w:r w:rsidRPr="0072712B">
        <w:rPr>
          <w:sz w:val="20"/>
        </w:rPr>
        <w:pict>
          <v:shape id="_x0000_s3081" style="position:absolute;left:0;text-align:left;margin-left:81pt;margin-top:223pt;width:166.1pt;height:62.4pt;z-index:251624972;mso-position-horizontal:absolute;mso-position-horizontal-relative:text;mso-position-vertical:absolute;mso-position-vertical-relative:text;v-text-anchor:middle" coordsize="2110105,792480" o:spt="100" adj="0,,0" path="m,l2110105,r,792480l,792480xe" strokecolor="#c0504d" strokeweight="0">
            <v:stroke joinstyle="round"/>
            <v:formulas/>
            <v:path o:connecttype="segments"/>
            <v:textbox inset="7pt,2pt,7pt,2pt">
              <w:txbxContent>
                <w:p w:rsidR="00302592" w:rsidRDefault="00C6425B">
                  <w:pPr>
                    <w:wordWrap w:val="0"/>
                    <w:spacing w:line="20" w:lineRule="atLeast"/>
                    <w:jc w:val="left"/>
                    <w:rPr>
                      <w:rFonts w:hAnsi="宋体"/>
                    </w:rPr>
                  </w:pPr>
                  <w:r>
                    <w:rPr>
                      <w:rFonts w:ascii="仿宋_GB2312" w:eastAsia="仿宋_GB2312" w:hAnsi="仿宋_GB2312"/>
                      <w:color w:val="333333"/>
                    </w:rPr>
                    <w:t>材料不齐全的，应当一次性书面告知申请家庭需要补正的材料；不符合保障条件的，要向申请人说明情况</w:t>
                  </w:r>
                </w:p>
              </w:txbxContent>
            </v:textbox>
          </v:shape>
        </w:pict>
      </w:r>
      <w:r w:rsidRPr="0072712B">
        <w:rPr>
          <w:sz w:val="20"/>
        </w:rPr>
        <w:pict>
          <v:shape id="_x0000_s3080" style="position:absolute;left:0;text-align:left;margin-left:261pt;margin-top:210pt;width:93.9pt;height:39.7pt;z-index:251624970;mso-position-horizontal:absolute;mso-position-horizontal-relative:text;mso-position-vertical:absolute;mso-position-vertical-relative:text" coordsize="1193165,504190" o:spt="100" adj="0,,0" path="m,l1193165,r,504190l,504190xe" strokecolor="white">
            <v:stroke joinstyle="round"/>
            <v:formulas/>
            <v:path o:connecttype="segments"/>
            <v:textbox inset="7pt,4pt,7pt,4pt">
              <w:txbxContent>
                <w:p w:rsidR="00302592" w:rsidRDefault="00C6425B">
                  <w:pPr>
                    <w:wordWrap w:val="0"/>
                    <w:jc w:val="left"/>
                    <w:rPr>
                      <w:rFonts w:hAnsi="宋体"/>
                      <w:sz w:val="24"/>
                      <w:szCs w:val="24"/>
                    </w:rPr>
                  </w:pPr>
                  <w:r>
                    <w:rPr>
                      <w:rFonts w:hAnsi="宋体"/>
                      <w:sz w:val="24"/>
                      <w:szCs w:val="24"/>
                    </w:rPr>
                    <w:t>材料不齐全或不符合条件的</w:t>
                  </w:r>
                </w:p>
              </w:txbxContent>
            </v:textbox>
            <w10:wrap type="square"/>
          </v:shape>
        </w:pict>
      </w:r>
      <w:r w:rsidRPr="0072712B">
        <w:rPr>
          <w:sz w:val="20"/>
        </w:rPr>
        <w:pict>
          <v:shape id="_x0000_s3079" style="position:absolute;left:0;text-align:left;margin-left:265pt;margin-top:344pt;width:78.9pt;height:39pt;z-index:251624971;mso-position-horizontal:absolute;mso-position-horizontal-relative:text;mso-position-vertical:absolute;mso-position-vertical-relative:text" coordsize="1002030,495300" o:spt="100" adj="0,,0" path="m,l1002030,r,495300l,495300xe" strokecolor="white">
            <v:stroke joinstyle="round"/>
            <v:formulas/>
            <v:path o:connecttype="segments"/>
            <v:textbox inset="7pt,4pt,7pt,4pt">
              <w:txbxContent>
                <w:p w:rsidR="00302592" w:rsidRDefault="00C6425B">
                  <w:pPr>
                    <w:wordWrap w:val="0"/>
                    <w:jc w:val="left"/>
                    <w:rPr>
                      <w:rFonts w:hAnsi="宋体"/>
                      <w:sz w:val="24"/>
                      <w:szCs w:val="24"/>
                    </w:rPr>
                  </w:pPr>
                  <w:r>
                    <w:rPr>
                      <w:rFonts w:hAnsi="宋体"/>
                      <w:sz w:val="24"/>
                      <w:szCs w:val="24"/>
                    </w:rPr>
                    <w:t>材料齐全且符合条件的</w:t>
                  </w:r>
                </w:p>
              </w:txbxContent>
            </v:textbox>
            <w10:wrap type="square"/>
          </v:shape>
        </w:pict>
      </w:r>
      <w:r w:rsidRPr="0072712B">
        <w:rPr>
          <w:sz w:val="20"/>
        </w:rPr>
        <w:pict>
          <v:shape id="_x0000_s3078" style="position:absolute;left:0;text-align:left;margin-left:83pt;margin-top:310pt;width:166.1pt;height:62.4pt;z-index:251624973;mso-position-horizontal:absolute;mso-position-horizontal-relative:text;mso-position-vertical:absolute;mso-position-vertical-relative:text;v-text-anchor:middle" coordsize="2110105,792480" o:spt="100" adj="0,,0" path="m,l2110105,r,792480l,792480xe" strokecolor="#c0504d" strokeweight="0">
            <v:stroke joinstyle="round"/>
            <v:formulas/>
            <v:path o:connecttype="segments"/>
            <v:textbox inset="7pt,2pt,7pt,2pt">
              <w:txbxContent>
                <w:p w:rsidR="00302592" w:rsidRDefault="00C6425B">
                  <w:pPr>
                    <w:wordWrap w:val="0"/>
                    <w:spacing w:line="20" w:lineRule="atLeast"/>
                    <w:jc w:val="left"/>
                    <w:rPr>
                      <w:rFonts w:hAnsi="宋体"/>
                    </w:rPr>
                  </w:pPr>
                  <w:r>
                    <w:rPr>
                      <w:rFonts w:ascii="仿宋_GB2312" w:eastAsia="仿宋_GB2312" w:hAnsi="仿宋_GB2312"/>
                      <w:color w:val="333333"/>
                    </w:rPr>
                    <w:t>材料齐全且符合保障条件的予以受理，向申请家庭出具书面凭证，并及时录入住房保障信息系统</w:t>
                  </w:r>
                </w:p>
              </w:txbxContent>
            </v:textbox>
          </v:shape>
        </w:pict>
      </w:r>
      <w:r w:rsidRPr="0072712B">
        <w:rPr>
          <w:sz w:val="20"/>
        </w:rPr>
        <w:pict>
          <v:shape id="_x0000_s3077" style="position:absolute;left:0;text-align:left;margin-left:-3pt;margin-top:257pt;width:83.2pt;height:0;flip:x;z-index:251624974;mso-position-horizontal:absolute;mso-position-horizontal-relative:text;mso-position-vertical:absolute;mso-position-vertical-relative:text;v-text-anchor:middle" coordsize="1057275,0" path="m,l1057275,e" filled="f" strokecolor="#4d81c0"/>
        </w:pict>
      </w:r>
      <w:r w:rsidRPr="0072712B">
        <w:rPr>
          <w:sz w:val="20"/>
        </w:rPr>
        <w:pict>
          <v:shape id="_x0000_s3076" style="position:absolute;left:0;text-align:left;margin-left:-4pt;margin-top:146pt;width:.7pt;height:111.7pt;flip:y;z-index:251624975;mso-position-horizontal:absolute;mso-position-horizontal-relative:text;mso-position-vertical:absolute;mso-position-vertical-relative:text;v-text-anchor:middle" coordsize="9525,1419225" path="m,l9525,1419225e" filled="f" strokecolor="#4d81c0"/>
        </w:pict>
      </w:r>
      <w:r w:rsidRPr="0072712B">
        <w:rPr>
          <w:sz w:val="20"/>
        </w:rPr>
        <w:pict>
          <v:shape id="_x0000_s3074" style="position:absolute;left:0;text-align:left;margin-left:165pt;margin-top:379pt;width:0;height:60.7pt;z-index:251624976;mso-position-horizontal:absolute;mso-position-horizontal-relative:text;mso-position-vertical:absolute;mso-position-vertical-relative:text;v-text-anchor:middle" coordsize="0,771525" path="m,l,771525e" filled="f" strokecolor="#4d81c0"/>
        </w:pict>
      </w:r>
    </w:p>
    <w:sectPr w:rsidR="00302592" w:rsidSect="0030259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92" w:rsidRDefault="00302592" w:rsidP="00302592">
      <w:r>
        <w:separator/>
      </w:r>
    </w:p>
  </w:endnote>
  <w:endnote w:type="continuationSeparator" w:id="0">
    <w:p w:rsidR="00302592" w:rsidRDefault="00302592" w:rsidP="0030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92" w:rsidRDefault="00302592" w:rsidP="00302592">
      <w:r>
        <w:separator/>
      </w:r>
    </w:p>
  </w:footnote>
  <w:footnote w:type="continuationSeparator" w:id="0">
    <w:p w:rsidR="00302592" w:rsidRDefault="00302592" w:rsidP="00302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592" w:rsidRDefault="00302592">
    <w:pPr>
      <w:jc w:val="left"/>
      <w:rPr>
        <w:rFonts w:hAnsi="宋体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3093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302592"/>
    <w:rsid w:val="00302592"/>
    <w:rsid w:val="0072712B"/>
    <w:rsid w:val="00922CFA"/>
    <w:rsid w:val="009D0DDB"/>
    <w:rsid w:val="00C6425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3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592"/>
    <w:pPr>
      <w:jc w:val="both"/>
    </w:pPr>
    <w:rPr>
      <w:sz w:val="21"/>
      <w:szCs w:val="21"/>
    </w:rPr>
  </w:style>
  <w:style w:type="paragraph" w:styleId="1">
    <w:name w:val="heading 1"/>
    <w:uiPriority w:val="7"/>
    <w:qFormat/>
    <w:rsid w:val="00302592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302592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302592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302592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302592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302592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302592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302592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302592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302592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30259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30259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302592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302592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302592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302592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302592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302592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302592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302592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302592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302592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30259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302592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302592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302592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302592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302592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302592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302592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302592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302592"/>
    <w:pPr>
      <w:ind w:left="3400"/>
      <w:jc w:val="both"/>
    </w:pPr>
    <w:rPr>
      <w:sz w:val="21"/>
      <w:szCs w:val="21"/>
    </w:rPr>
  </w:style>
  <w:style w:type="table" w:styleId="af0">
    <w:name w:val="Table Grid"/>
    <w:uiPriority w:val="38"/>
    <w:rsid w:val="0030259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1"/>
    <w:rsid w:val="00302592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w w:val="100"/>
        <w:sz w:val="44"/>
        <w:szCs w:val="44"/>
        <w:shd w:val="clear" w:color="auto" w:fill="auto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Calendar2">
    <w:name w:val="Calendar2"/>
    <w:qFormat/>
    <w:rsid w:val="00302592"/>
    <w:pPr>
      <w:jc w:val="center"/>
    </w:pPr>
    <w:rPr>
      <w:sz w:val="28"/>
      <w:szCs w:val="28"/>
    </w:rPr>
    <w:tblPr>
      <w:tblStyleRowBandSize w:val="1"/>
      <w:tblStyleColBandSize w:val="1"/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caps/>
        <w:color w:val="4F81BD" w:themeColor="accent1"/>
        <w:w w:val="100"/>
        <w:sz w:val="32"/>
        <w:szCs w:val="32"/>
        <w:shd w:val="clear" w:color="auto" w:fil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3"/>
    <w:qFormat/>
    <w:rsid w:val="00302592"/>
    <w:pPr>
      <w:jc w:val="right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color w:val="4F81BD" w:themeColor="accent1"/>
        <w:w w:val="100"/>
        <w:sz w:val="44"/>
        <w:szCs w:val="44"/>
        <w:shd w:val="clear" w:color="auto" w:fill="auto"/>
      </w:rPr>
    </w:tblStylePr>
    <w:tblStylePr w:type="firstCol">
      <w:rPr>
        <w:color w:val="4F81BD" w:themeColor="accent1"/>
        <w:w w:val="100"/>
        <w:sz w:val="20"/>
        <w:szCs w:val="20"/>
        <w:shd w:val="clear" w:color="auto" w:fill="auto"/>
      </w:rPr>
    </w:tblStylePr>
    <w:tblStylePr w:type="lastCol">
      <w:rPr>
        <w:color w:val="4F81BD" w:themeColor="accent1"/>
        <w:w w:val="100"/>
        <w:sz w:val="20"/>
        <w:szCs w:val="20"/>
        <w:shd w:val="clear" w:color="auto" w:fill="auto"/>
      </w:rPr>
    </w:tblStylePr>
  </w:style>
  <w:style w:type="table" w:customStyle="1" w:styleId="Calendar4">
    <w:name w:val="Calendar4"/>
    <w:rsid w:val="00302592"/>
    <w:rPr>
      <w:b/>
      <w:color w:val="FFFFFF" w:themeColor="background1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243F60" w:themeFill="accent1" w:themeFillShade="7F"/>
    </w:tcPr>
    <w:tblStylePr w:type="firstRow">
      <w:rPr>
        <w:w w:val="100"/>
        <w:sz w:val="8"/>
        <w:szCs w:val="8"/>
        <w:shd w:val="clear" w:color="auto" w:fill="auto"/>
      </w:rPr>
    </w:tblStylePr>
    <w:tblStylePr w:type="firstCol">
      <w:pPr>
        <w:ind w:right="144" w:firstLine="0"/>
        <w:jc w:val="right"/>
      </w:pPr>
      <w:rPr>
        <w:b/>
        <w:w w:val="100"/>
        <w:sz w:val="72"/>
        <w:szCs w:val="72"/>
        <w:shd w:val="clear" w:color="auto" w:fill="auto"/>
      </w:rPr>
    </w:tblStylePr>
    <w:tblStylePr w:type="band1Horz">
      <w:rPr>
        <w:w w:val="100"/>
        <w:sz w:val="16"/>
        <w:szCs w:val="16"/>
        <w:shd w:val="clear" w:color="auto" w:fill="auto"/>
      </w:rPr>
    </w:tblStylePr>
    <w:tblStylePr w:type="band2Horz">
      <w:rPr>
        <w:w w:val="100"/>
        <w:sz w:val="40"/>
        <w:szCs w:val="40"/>
        <w:shd w:val="clear" w:color="auto" w:fill="auto"/>
      </w:rPr>
      <w:tblPr/>
      <w:tcPr>
        <w:tcMar>
          <w:top w:w="0" w:type="dxa"/>
          <w:left w:w="115" w:type="nil"/>
          <w:bottom w:w="86" w:type="dxa"/>
          <w:right w:w="115" w:type="dxa"/>
        </w:tcMar>
      </w:tcPr>
    </w:tblStylePr>
    <w:tblStylePr w:type="nwCell">
      <w:rPr>
        <w:w w:val="100"/>
        <w:sz w:val="8"/>
        <w:szCs w:val="8"/>
        <w:shd w:val="clear" w:color="auto" w:fill="auto"/>
      </w:rPr>
    </w:tblStylePr>
  </w:style>
  <w:style w:type="table" w:customStyle="1" w:styleId="LightShading-Accent1">
    <w:name w:val="LightShading-Accent1"/>
    <w:rsid w:val="00302592"/>
    <w:rPr>
      <w:color w:val="3E6CA5" w:themeColor="accent1" w:themeShade="D8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4E0EF" w:themeFill="accent1" w:themeFillTint="3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000000" w:fill="D4E0EF" w:themeFill="accent1" w:themeFillTint="3E"/>
      </w:tcPr>
    </w:tblStylePr>
  </w:style>
  <w:style w:type="table" w:customStyle="1" w:styleId="MediumShading2-Accent5">
    <w:name w:val="MediumShading2-Accent5"/>
    <w:rsid w:val="00302592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000000" w:fill="4BACC6" w:themeFill="accent5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000000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7D7D7" w:themeFill="background1" w:themeFillShade="D7"/>
      </w:tcPr>
    </w:tblStylePr>
    <w:tblStylePr w:type="band1Horz">
      <w:tblPr/>
      <w:tcPr>
        <w:shd w:val="clear" w:color="000000" w:fill="D7D7D7" w:themeFill="background1" w:themeFillShade="D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">
    <w:name w:val="LightList"/>
    <w:rsid w:val="0030259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3">
    <w:name w:val="LightList-Accent3"/>
    <w:rsid w:val="0030259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pPr>
        <w:jc w:val="both"/>
      </w:pPr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MediumList2-Accent1">
    <w:name w:val="MediumList2-Accent1"/>
    <w:rsid w:val="00302592"/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w w:val="100"/>
        <w:sz w:val="24"/>
        <w:szCs w:val="24"/>
        <w:shd w:val="clear" w:color="auto" w:fill="auto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000000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000000" w:fill="D4E0EF" w:themeFill="accent1" w:themeFillTint="3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000000" w:fill="D4E0EF" w:themeFill="accent1" w:themeFillTint="3E"/>
      </w:tcPr>
    </w:tblStylePr>
    <w:tblStylePr w:type="nwCell">
      <w:tblPr/>
      <w:tcPr>
        <w:shd w:val="clear" w:color="000000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Char"/>
    <w:uiPriority w:val="99"/>
    <w:semiHidden/>
    <w:unhideWhenUsed/>
    <w:rsid w:val="00922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uiPriority w:val="99"/>
    <w:semiHidden/>
    <w:rsid w:val="00922CFA"/>
    <w:rPr>
      <w:sz w:val="18"/>
      <w:szCs w:val="18"/>
    </w:rPr>
  </w:style>
  <w:style w:type="paragraph" w:styleId="af2">
    <w:name w:val="footer"/>
    <w:basedOn w:val="a"/>
    <w:link w:val="Char0"/>
    <w:uiPriority w:val="99"/>
    <w:semiHidden/>
    <w:unhideWhenUsed/>
    <w:rsid w:val="00922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2"/>
    <w:uiPriority w:val="99"/>
    <w:semiHidden/>
    <w:rsid w:val="00922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2020-06-19T05:15:00Z</dcterms:created>
  <dcterms:modified xsi:type="dcterms:W3CDTF">2020-06-19T05:15:00Z</dcterms:modified>
</cp:coreProperties>
</file>