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泰山政办发〔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rPr>
          <w:rFonts w:hint="eastAsia" w:ascii="仿宋_GB2312" w:eastAsia="仿宋_GB2312"/>
          <w:color w:val="auto"/>
          <w:sz w:val="34"/>
          <w:szCs w:val="34"/>
        </w:rPr>
      </w:pPr>
    </w:p>
    <w:p>
      <w:pPr>
        <w:rPr>
          <w:rFonts w:hint="eastAsia" w:ascii="仿宋_GB2312" w:eastAsia="仿宋_GB2312"/>
          <w:color w:val="auto"/>
          <w:sz w:val="34"/>
          <w:szCs w:val="34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202565</wp:posOffset>
                </wp:positionV>
                <wp:extent cx="5878830" cy="0"/>
                <wp:effectExtent l="0" t="9525" r="762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35pt;margin-top:15.95pt;height:0pt;width:462.9pt;z-index:251659264;mso-width-relative:page;mso-height-relative:page;" filled="f" stroked="t" coordsize="21600,21600" o:gfxdata="UEsDBAoAAAAAAIdO4kAAAAAAAAAAAAAAAAAEAAAAZHJzL1BLAwQUAAAACACHTuJAuZRfGNcAAAAJ&#10;AQAADwAAAGRycy9kb3ducmV2LnhtbE2PTU/DMAyG70j8h8hI3LakRcBWmu4AQkIChlqQuGaNaSoa&#10;pzTZB/8eTxzgaPvR6+ctVwc/iB1OsQ+kIZsrEEhtsD11Gt5e72cLEDEZsmYIhBq+McKqOj0pTWHD&#10;nmrcNakTHEKxMBpcSmMhZWwdehPnYUTi20eYvEk8Tp20k9lzuB9krtSV9KYn/uDMiLcO289m6zXI&#10;9+axxqjw6zmvX9z64eluXS+0Pj/L1A2IhIf0B8NRn9WhYqdN2JKNYtAwy9U1oxousiUIBpbqMgOx&#10;+V3IqpT/G1Q/UEsDBBQAAAAIAIdO4kCWNJIy7AEAANkDAAAOAAAAZHJzL2Uyb0RvYy54bWytU72O&#10;EzEQ7pF4B8s92c2hg7DK5ooLoUEQCXiAie3NWvKfPL5s8hK8ABIdVJT0vA3HYzD25nJwNCnYwjse&#10;z3wz3+fx/GpvDdupiNq7lk8nNWfKCS+127b8w/vVkxlnmMBJMN6plh8U8qvF40fzITTqwvfeSBUZ&#10;gThshtDyPqXQVBWKXlnAiQ/K0WHno4VE27itZISB0K2pLur6WTX4KEP0QiGSdzke8iNiPAfQd50W&#10;aunFjVUujahRGUhECXsdkC9Kt12nRHrbdagSMy0npqmsVITsTV6rxRyabYTQa3FsAc5p4QEnC9pR&#10;0RPUEhKwm6j/gbJaRI++SxPhbTUSKYoQi2n9QJt3PQRVuJDUGE6i4/+DFW9268i0pEngzIGlC7/9&#10;9P3nxy+/fnym9fbbVzbNIg0BG4q9dut43GFYx8x430Wb/8SF7Yuwh5Owap+YIOfl7Pls9pQ0F3dn&#10;1X1iiJheKW9ZNlputMucoYHda0xUjELvQrLbODZQty/qy4wHNIEd3TyZNhALdNuSjN5oudLG5BSM&#10;2821iWwHNAWr8mVOBPxXWK6yBOzHuHI0zkevQL50kqVDIH0cPQuee7BKcmYUvaJsESA0CbQ5J5JK&#10;G0cdZFlHIbO18fJQ9C1+uvHS43E680j9uS/Z9y9y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5&#10;lF8Y1wAAAAkBAAAPAAAAAAAAAAEAIAAAACIAAABkcnMvZG93bnJldi54bWxQSwECFAAUAAAACACH&#10;TuJAljSSMuwBAADZAwAADgAAAAAAAAABACAAAAAmAQAAZHJzL2Uyb0RvYy54bWxQSwUGAAAAAAYA&#10;BgBZAQAAhAUAAAAA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泰安市泰山区人民政府办公室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关于做好2022年泰山区政务公开重点工作的通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经典宋体简" w:hAnsi="经典宋体简" w:eastAsia="经典宋体简" w:cs="经典宋体简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各街道办事处、镇人民政府，泰山经济开发区、泰安农高区，区政府各部门：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认真贯彻落实省委、省政府，市委、市政府关于政务公开工作的决策部署，更好地发挥以公开促落实、促规范、促服务作用，根据《山东省人民政府办公厅关于印发2022年山东省政务公开工作要点的通知》(鲁政办发〔2022〕5号)、《泰安市人民政府办公室关于做好2022年泰安市政务公开重点工作的通知》(泰政办发〔2022〕5号)精神，结合我区实际，现对2022年全区政务公开工作重点任务进行分解，并提出以下工作要求，请一并抓好贯彻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一、强化工作保障。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街道镇、园区、区政府各部门要进一步提高政治站位，加大政务公开工作指导力度，确保各项工作稳中有序推进。区政务公开领导小组要充分发挥统筹协调作用，及时研究解决政务公开重点难点问题;各成员单位要立足工作职责，主动沟通、积极配合、形成合力，推动政务公开工作顺利开展。各级各有关部门和单位要把政务公开工作列入重要日程，配齐配强工作力量，加强人员梯队建设，强化经费保障，确保重点任务落地落实。各级各有关部门和单位要加强专业知识和业务培训，年内组织政务公开通识培训，并将《中华人民共和国政府信息公开条例》纳入领导干部学法和公务员初任培训课程。鼓励通过开展跟班轮训等方式，培训新任政务公开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二、强化工作落实。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街道镇、园区、区政府各部门要认真对照重点工作任务落实台账，明确工作措施和时限要求，逐项梳理、逐一调度、逐步落实。相关情况要在政府网站公开发布，并纳入政府信息公开工作年度报告予以公开，接受社会监督。要加大创新力度，围绕群众关心关切的热点难点问题，创新举措，提质增效，努力打造具有泰山区特色的政务公开品牌。要拓展政府信息主动公开渠道，鼓励各街道镇、园区、区政府各部门探索政务公开新模式，进一步加强和优化政务公开专区建设，切实提升政务公开标准化规范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三、强化监督考核。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优化考核方式，逐步加大日常考核比重，采取“每月调度、按季通报”的方式，提高考核针对性和实效性。各级各有关部门和单位要进一步健全考评机制，加大监督考评力度，对重要信息不发布、重大政策不解读、依申请办理不规范、互动回应不及时的，区政务公开服务中心将以适当形式予以通报，并将相关情况列入全区政务公开工作年度评估考核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022年泰山区政务公开重点工作任务落实台账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004" w:firstLineChars="13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泰安市泰山区人民政府办公室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620" w:firstLineChars="15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2022年6月6日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  <w:sectPr>
          <w:footerReference r:id="rId3" w:type="default"/>
          <w:pgSz w:w="11906" w:h="16838"/>
          <w:pgMar w:top="1984" w:right="1531" w:bottom="1531" w:left="1531" w:header="851" w:footer="124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before="104" w:line="221" w:lineRule="auto"/>
        <w:ind w:left="413" w:leftChars="0" w:hanging="413" w:hangingChars="138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pacing w:val="-10"/>
          <w:sz w:val="32"/>
          <w:szCs w:val="32"/>
        </w:rPr>
        <w:t>附</w:t>
      </w:r>
      <w:r>
        <w:rPr>
          <w:rFonts w:ascii="黑体" w:hAnsi="黑体" w:eastAsia="黑体" w:cs="黑体"/>
          <w:color w:val="auto"/>
          <w:spacing w:val="-8"/>
          <w:sz w:val="32"/>
          <w:szCs w:val="32"/>
        </w:rPr>
        <w:t>件</w:t>
      </w:r>
    </w:p>
    <w:p>
      <w:pPr>
        <w:spacing w:before="34" w:line="211" w:lineRule="auto"/>
        <w:ind w:left="3223"/>
        <w:rPr>
          <w:rFonts w:hint="eastAsia" w:ascii="经典粗宋简" w:hAnsi="经典粗宋简" w:eastAsia="经典粗宋简" w:cs="经典粗宋简"/>
          <w:color w:val="auto"/>
          <w:sz w:val="44"/>
          <w:szCs w:val="44"/>
        </w:rPr>
      </w:pPr>
      <w:r>
        <w:rPr>
          <w:rFonts w:hint="eastAsia" w:ascii="经典粗宋简" w:hAnsi="经典粗宋简" w:eastAsia="经典粗宋简" w:cs="经典粗宋简"/>
          <w:color w:val="auto"/>
          <w:spacing w:val="-1"/>
          <w:sz w:val="44"/>
          <w:szCs w:val="44"/>
        </w:rPr>
        <w:t>2022年泰</w:t>
      </w:r>
      <w:r>
        <w:rPr>
          <w:rFonts w:hint="eastAsia" w:ascii="经典粗宋简" w:hAnsi="经典粗宋简" w:eastAsia="经典粗宋简" w:cs="经典粗宋简"/>
          <w:color w:val="auto"/>
          <w:spacing w:val="-1"/>
          <w:sz w:val="44"/>
          <w:szCs w:val="44"/>
          <w:lang w:val="en-US" w:eastAsia="zh-CN"/>
        </w:rPr>
        <w:t>山</w:t>
      </w:r>
      <w:r>
        <w:rPr>
          <w:rFonts w:hint="eastAsia" w:ascii="经典粗宋简" w:hAnsi="经典粗宋简" w:eastAsia="经典粗宋简" w:cs="经典粗宋简"/>
          <w:color w:val="auto"/>
          <w:spacing w:val="-1"/>
          <w:sz w:val="44"/>
          <w:szCs w:val="44"/>
          <w:lang w:eastAsia="zh-CN"/>
        </w:rPr>
        <w:t>区</w:t>
      </w:r>
      <w:r>
        <w:rPr>
          <w:rFonts w:hint="eastAsia" w:ascii="经典粗宋简" w:hAnsi="经典粗宋简" w:eastAsia="经典粗宋简" w:cs="经典粗宋简"/>
          <w:color w:val="auto"/>
          <w:spacing w:val="-1"/>
          <w:sz w:val="44"/>
          <w:szCs w:val="44"/>
        </w:rPr>
        <w:t>政务</w:t>
      </w:r>
      <w:r>
        <w:rPr>
          <w:rFonts w:hint="eastAsia" w:ascii="经典粗宋简" w:hAnsi="经典粗宋简" w:eastAsia="经典粗宋简" w:cs="经典粗宋简"/>
          <w:color w:val="auto"/>
          <w:sz w:val="44"/>
          <w:szCs w:val="44"/>
        </w:rPr>
        <w:t>公开重点工作任务落实台账</w:t>
      </w:r>
    </w:p>
    <w:tbl>
      <w:tblPr>
        <w:tblStyle w:val="13"/>
        <w:tblpPr w:leftFromText="180" w:rightFromText="180" w:vertAnchor="text" w:horzAnchor="page" w:tblpX="1178" w:tblpY="17"/>
        <w:tblOverlap w:val="never"/>
        <w:tblW w:w="14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7"/>
              <w:jc w:val="center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20"/>
              <w:jc w:val="both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07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308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1" w:lineRule="auto"/>
              <w:ind w:left="185" w:right="181" w:firstLine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扣经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发展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局深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9" w:line="271" w:lineRule="auto"/>
              <w:ind w:left="112" w:right="-2" w:rightChars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加强推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质量发</w:t>
            </w: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展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信息公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7" w:lineRule="auto"/>
              <w:ind w:left="113" w:right="140" w:hanging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抓好新旧动能转换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信息公开，围绕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两高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行业、先进制造业、工业互联网等领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域，重点公开相关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工作进展、产业集群发展、平台项目落地等信息。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区发展和改革局、区工业和信息化局、区自然资源局、区行政审批服务局、市生态环境局泰山分局等有关部门；各街道镇、各园区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88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42" w:line="278" w:lineRule="auto"/>
              <w:ind w:left="112" w:right="2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推进新型工业化强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建设信息公开，围绕做大做优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做强重点产业链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集群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，公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开相关工作进展、产业发展、工作成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效等信息。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泰山区重点产业链（集群）； 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92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46" w:line="276" w:lineRule="auto"/>
              <w:ind w:left="112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加强房地产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场监管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信息公开，严格规范房地产开发和中介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场秩序，防止虚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假宣传、恶意炒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作等，及时公布房地产行业违法违规行为查处情况。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区住房和城乡建设局、区房产管理服务中心；各街道镇、各园区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87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30" w:line="267" w:lineRule="auto"/>
              <w:ind w:left="118" w:right="104" w:hanging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主动公开实施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传统消费升级行动相关政策；加大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惠享山东消费年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sz w:val="21"/>
                <w:szCs w:val="21"/>
              </w:rPr>
              <w:t>”“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文化和旅游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惠民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消费季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等系列活动的宣传解读力度。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区商务局、区文化和旅游局、区发展和改革局； 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3" w:lineRule="auto"/>
              <w:ind w:left="294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19" w:line="262" w:lineRule="auto"/>
              <w:ind w:left="112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抓好减税降费信息公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开，系统集成、智能推送已出台的各项减税降费政策特别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是增值税留抵退税政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策，帮助基层执行机关和纳税人、缴费人第一时间全面准 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确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了解政策。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区财政局、区税务局；各街道镇、各园区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93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0" w:line="250" w:lineRule="auto"/>
              <w:ind w:left="113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开展税收优惠政策咨询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和政策辅导，依托税务网站税费政策库向纳税人、缴费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人免费开放税费政策查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询。加大对骗取税费优惠典型案例的曝光力度，形成有 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震慑。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区税务局；各街道镇、各园区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3" w:lineRule="auto"/>
              <w:ind w:left="29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2" w:right="18" w:rightChars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加强重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战略实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施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信息公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11" w:line="277" w:lineRule="auto"/>
              <w:ind w:left="115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持续做好各类规划(计划)实施措施和配套政策的主动公开工作，引导社会</w:t>
            </w: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color w:val="auto"/>
                <w:spacing w:val="19"/>
                <w:sz w:val="21"/>
                <w:szCs w:val="21"/>
              </w:rPr>
              <w:t>持</w:t>
            </w:r>
            <w:r>
              <w:rPr>
                <w:rFonts w:ascii="宋体" w:hAnsi="宋体" w:eastAsia="宋体" w:cs="宋体"/>
                <w:color w:val="auto"/>
                <w:spacing w:val="10"/>
                <w:sz w:val="21"/>
                <w:szCs w:val="21"/>
              </w:rPr>
              <w:t>、监督各项规划(计划)的实施。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97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59" w:line="277" w:lineRule="auto"/>
              <w:ind w:left="113" w:right="117" w:hanging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深入落实黄河流域生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态保护和高质量发展规划纲要，及时公开重点任务进展情 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况、取得成效和后续举措等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区发展和改革局、市生态环境局泰山分局、区自然资源局、区水利局等有关部门；各街道镇、各园区</w:t>
            </w:r>
          </w:p>
        </w:tc>
      </w:tr>
    </w:tbl>
    <w:p>
      <w:pPr>
        <w:spacing w:line="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160" w:tblpY="12"/>
        <w:tblOverlap w:val="never"/>
        <w:tblW w:w="146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7"/>
              <w:jc w:val="center"/>
              <w:textAlignment w:val="auto"/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7"/>
              <w:jc w:val="center"/>
              <w:textAlignment w:val="auto"/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工作任务及要求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7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责任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92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1" w:lineRule="auto"/>
              <w:ind w:left="185" w:right="181" w:firstLine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扣经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济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发展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局深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050"/>
              </w:tabs>
              <w:spacing w:before="68" w:line="273" w:lineRule="auto"/>
              <w:ind w:left="110" w:leftChars="19" w:right="18" w:rightChars="0" w:hanging="70" w:hangingChars="29"/>
              <w:jc w:val="center"/>
              <w:rPr>
                <w:rFonts w:hint="default" w:ascii="宋体" w:hAnsi="宋体" w:eastAsia="宋体" w:cs="宋体"/>
                <w:color w:val="auto"/>
                <w:spacing w:val="1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加强重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大</w:t>
            </w:r>
            <w:r>
              <w:rPr>
                <w:rFonts w:hint="eastAsia" w:ascii="宋体" w:hAnsi="宋体" w:cs="宋体"/>
                <w:color w:val="auto"/>
                <w:spacing w:val="16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tabs>
                <w:tab w:val="left" w:pos="1080"/>
              </w:tabs>
              <w:spacing w:before="68" w:line="273" w:lineRule="auto"/>
              <w:ind w:left="110" w:leftChars="19" w:right="-2" w:rightChars="0" w:hanging="70" w:hangingChars="29"/>
              <w:jc w:val="center"/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战略实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施</w:t>
            </w:r>
          </w:p>
          <w:p>
            <w:pPr>
              <w:tabs>
                <w:tab w:val="left" w:pos="1050"/>
              </w:tabs>
              <w:spacing w:before="68" w:line="273" w:lineRule="auto"/>
              <w:ind w:left="99" w:leftChars="19" w:right="-2" w:rightChars="0" w:hanging="59" w:hangingChars="29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信息公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5" w:right="117" w:hanging="3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推进重大科技创新领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域信息公开，主动公开与人民群众生产、生活和经济社会 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活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动相关的科技创新信息。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区科技局；各街道镇、各园区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10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00" w:leftChars="19" w:hanging="60" w:hangingChars="29"/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1" w:right="117" w:firstLine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做好乡村振兴政策、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工作进展方面的信息公开，及时发布本地区有关资金使用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情况和分配结果。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区农业农村局(区乡村振兴局)；各街道镇、各园区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6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00" w:leftChars="19" w:hanging="60" w:hangingChars="29"/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1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对军民融合领域的可公开信息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，稳妥有序进行公开。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区退役军人事务局、区发展和改革局等有关部门；各街道镇、各园区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12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0" w:leftChars="19" w:right="18" w:rightChars="0" w:hanging="70" w:hangingChars="29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加强优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营商环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境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信息公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1" w:right="117" w:firstLine="19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围绕实施营商环境创新提升行动，集中公开一批适应新业态新模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式发展需要的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政策包。增强政策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制定实施的透明度和可预期性，提振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场主体信心，持续打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造</w:t>
            </w:r>
            <w:r>
              <w:rPr>
                <w:rFonts w:hint="eastAsia" w:ascii="宋体" w:hAnsi="宋体" w:cs="宋体"/>
                <w:color w:val="auto"/>
                <w:spacing w:val="-3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场化法治化营商环境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区持续深入优化营商环境和推进政府职能转变领导小组办公室，区优化营商环境各指标牵头单位、责任部门；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2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加大重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点民生领域的部门联合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双随机、一公开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监管信息公开力度。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区市场监管局等有关部门；各街道镇、各园区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2" w:right="117" w:firstLine="3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持续推进反不正当竞争执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法信息公开工作，为各类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场主体规范健康发展营造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诚信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守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法、公平竞争的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场环境。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区市场监管局；各街道镇、各园区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2" w:right="117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动态调整行政事业性收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费、政府性基金和实行政府定价的经营服务性收费目录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清单，做到定期更新、在线查询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、清单之外无收费。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区财政局、区发展和改革局；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2" w:right="141" w:firstLine="3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充分运用各类新闻媒体，加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强对深化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放管服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改革优化营商环境的政策宣传和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解读。鼓励探索实施政策精准推送服务，推动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人找政策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向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政策找人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转变。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区持续深入优化营商环境和推进政府职能转变领导小组办公室，区政府各有关部门；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7" w:firstLine="1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建立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场主体反映投资和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工程建设项目审批问题的办理和反馈机制，及时回应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和解决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堵点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问题，推动优化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投资和建设环境。</w:t>
            </w:r>
          </w:p>
        </w:tc>
        <w:tc>
          <w:tcPr>
            <w:tcW w:w="4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区行政审批服务局等有关部门；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footerReference r:id="rId4" w:type="default"/>
          <w:pgSz w:w="16838" w:h="11905" w:orient="landscape"/>
          <w:pgMar w:top="1417" w:right="1247" w:bottom="1247" w:left="1247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161" w:tblpY="14"/>
        <w:tblOverlap w:val="never"/>
        <w:tblW w:w="1464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5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紧扣维</w:t>
            </w:r>
          </w:p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护社会</w:t>
            </w:r>
          </w:p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和谐稳</w:t>
            </w:r>
          </w:p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定深化</w:t>
            </w:r>
          </w:p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公开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1" w:right="28" w:right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精细化公开疫情防控信息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严格执行疫情防控信息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发布各项制度，统筹用好各类信息发布平台，持续发布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疫情防控进展信息，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及时充分回应社会关切，防止引发疑虑猜测。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区卫生健康局、区政府各有关部门；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5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19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 w:hanging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加强疫情防控信息发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布工作协调，政府对社会发布的信息，与上级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对下级 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下达的工作指令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，要有序衔接，保持一致，增强多方协同合力。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区卫生健康局、区政府各有关部门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20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4" w:right="117" w:hanging="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进一步规范流调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信息发布和管理，保护好个人隐私，避免对当事人正常生活产 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不当影响。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市公安局泰山分局、区卫生健康局；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21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8" w:right="117" w:hanging="6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加大受疫情影响重的餐饮、住宿、零售、文化、旅游、客运等行业帮扶政策的公开力度，促进稳就业和消费恢复。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区商务局、区文化和旅游局、区交通运输局等有 关部门；各街道镇、各园区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22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2" w:right="28" w:rightChars="0" w:firstLine="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质量公开民生保障信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息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 w:hanging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做好老旧小区、棚户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区改造相关政策措施及项目清单公开，及时公开危旧楼房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改建相关政策。加强保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障性租赁住房政策发布和解读，主动公开城镇保障性安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居工程规划建设方案、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年度建设计划信息、建设计划完成情况和公共租赁住房 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配情况。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区住房和城乡建设局、区房产管理服务中心、区自然资源局；各街道镇、各园区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5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做好义务教育、学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前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教育、职业教育等方面的信息公开。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区教体局；各街道镇、各园区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28" w:hanging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做好重点群体就业创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业政策服务信息公开。加大减负稳岗扩就业政策解读和政 </w:t>
            </w:r>
            <w:r>
              <w:rPr>
                <w:rFonts w:ascii="宋体" w:hAnsi="宋体" w:eastAsia="宋体" w:cs="宋体"/>
                <w:color w:val="auto"/>
                <w:spacing w:val="-18"/>
                <w:sz w:val="21"/>
                <w:szCs w:val="21"/>
              </w:rPr>
              <w:t>策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培训工作力度， 重点对基层执行机关开展政策培训， 使各项政策能够落得快、</w:t>
            </w:r>
            <w:r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</w:rPr>
              <w:t>落得准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落得实， 最大限度利企惠民。动态公开技能培训政策规定及经办流程，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让更多群众能够知悉，并获得就业培训机会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区人力资源和社会保障局；各街道镇、各园区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9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加大养老保险、医疗保险等社会保险信息公开力度。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区人力资源和社会保障局、区医保局；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63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多渠道发布养老保障、养老服务、养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老机构、养老设施等相关补贴政策。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区民政局、区卫生健康局；各街道镇、各园区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5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0" w:line="186" w:lineRule="auto"/>
              <w:ind w:left="23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84" w:line="249" w:lineRule="auto"/>
              <w:ind w:left="112" w:right="117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做好城乡低保、特困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人员救助供养、受灾人员救助、医疗救助、教育救助、住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房救助、就业救助、临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时救助等社会救助信息公开，加大公益慈善事业信息公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开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力度。</w:t>
            </w:r>
          </w:p>
        </w:tc>
        <w:tc>
          <w:tcPr>
            <w:tcW w:w="4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区民政局、区医保局、区教体局、区人力资源和社会保障局、区应急局、区房产管理服务中心；各街道镇、各园区</w:t>
            </w:r>
          </w:p>
        </w:tc>
      </w:tr>
    </w:tbl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072" w:tblpY="14"/>
        <w:tblOverlap w:val="never"/>
        <w:tblW w:w="147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9" w:type="dxa"/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564" w:type="dxa"/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28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9" w:line="220" w:lineRule="auto"/>
              <w:ind w:left="19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扣维</w:t>
            </w:r>
          </w:p>
          <w:p>
            <w:pPr>
              <w:spacing w:before="49" w:line="220" w:lineRule="auto"/>
              <w:ind w:left="185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社会</w:t>
            </w:r>
          </w:p>
          <w:p>
            <w:pPr>
              <w:spacing w:before="50" w:line="220" w:lineRule="auto"/>
              <w:ind w:left="185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谐稳</w:t>
            </w:r>
          </w:p>
          <w:p>
            <w:pPr>
              <w:spacing w:before="49" w:line="221" w:lineRule="auto"/>
              <w:ind w:left="189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定深化</w:t>
            </w:r>
          </w:p>
          <w:p>
            <w:pPr>
              <w:spacing w:before="48" w:line="222" w:lineRule="auto"/>
              <w:ind w:left="296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71" w:lineRule="auto"/>
              <w:ind w:left="111" w:right="-12" w:right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范化公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开公共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企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事业</w:t>
            </w:r>
            <w:r>
              <w:rPr>
                <w:rFonts w:hint="eastAsia" w:ascii="宋体" w:hAnsi="宋体" w:cs="宋体"/>
                <w:color w:val="auto"/>
                <w:spacing w:val="17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息</w:t>
            </w:r>
          </w:p>
        </w:tc>
        <w:tc>
          <w:tcPr>
            <w:tcW w:w="7367" w:type="dxa"/>
            <w:noWrap w:val="0"/>
            <w:vAlign w:val="top"/>
          </w:tcPr>
          <w:p>
            <w:pPr>
              <w:spacing w:before="158" w:line="277" w:lineRule="auto"/>
              <w:ind w:left="113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严格执行国家部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eastAsia="zh-CN"/>
              </w:rPr>
              <w:t>局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已出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台的相关领域公共企事业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信息公开制度，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级行业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主管部门对接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级行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业主管部门，出台和发布相应的贯彻落实意见。</w:t>
            </w:r>
          </w:p>
        </w:tc>
        <w:tc>
          <w:tcPr>
            <w:tcW w:w="456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区教体局、区卫生健康局、区住房和城乡建设局、 区交通运输局、区人力资源和社会保障局、区民政局、区文化和旅游局、区国资局、区综合行政执法局、泰山供电中心等部门按职责分工负责；各街道镇、各园区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0" w:line="186" w:lineRule="auto"/>
              <w:ind w:left="235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29</w:t>
            </w: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noWrap w:val="0"/>
            <w:vAlign w:val="center"/>
          </w:tcPr>
          <w:p>
            <w:pPr>
              <w:spacing w:before="156" w:line="273" w:lineRule="auto"/>
              <w:ind w:left="112" w:right="103" w:hanging="3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4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color w:val="auto"/>
                <w:spacing w:val="-1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 w:cs="Times New Roman"/>
                <w:color w:val="auto"/>
                <w:spacing w:val="-7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月底前，</w:t>
            </w:r>
            <w:r>
              <w:rPr>
                <w:rFonts w:hint="eastAsia" w:ascii="宋体" w:hAnsi="宋体" w:cs="宋体"/>
                <w:color w:val="auto"/>
                <w:spacing w:val="-7"/>
                <w:sz w:val="21"/>
                <w:szCs w:val="21"/>
                <w:lang w:val="en-US"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级政府要在政府网站建立专栏，明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确并向社会公开本系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统或本地区范围内的适用主体清单，归集展示各领域公共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企事业</w:t>
            </w:r>
            <w:r>
              <w:rPr>
                <w:rFonts w:hint="eastAsia" w:ascii="宋体" w:hAnsi="宋体" w:cs="宋体"/>
                <w:color w:val="auto"/>
                <w:spacing w:val="-3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信息公开平台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。</w:t>
            </w:r>
          </w:p>
        </w:tc>
        <w:tc>
          <w:tcPr>
            <w:tcW w:w="456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1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0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noWrap w:val="0"/>
            <w:vAlign w:val="center"/>
          </w:tcPr>
          <w:p>
            <w:pPr>
              <w:spacing w:before="139" w:line="268" w:lineRule="auto"/>
              <w:ind w:left="112" w:right="43" w:firstLine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重点围绕具有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场支配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地位、公共属性较强或者与服务对象之间信息不对称问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题突出、需要重点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加强监管的公共企事业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，强化公开制度落实，更好地维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护</w:t>
            </w:r>
            <w:r>
              <w:rPr>
                <w:rFonts w:hint="eastAsia" w:ascii="宋体" w:hAnsi="宋体" w:cs="宋体"/>
                <w:color w:val="auto"/>
                <w:spacing w:val="-7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场经济秩序和人民群众切身利益。强化社会监督，对外明确监督投诉渠道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对因公共企事业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未依法及时公开相关信息，损害群众、企业权益的，要严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肃处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理，限期整改。</w:t>
            </w:r>
          </w:p>
        </w:tc>
        <w:tc>
          <w:tcPr>
            <w:tcW w:w="456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0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20" w:lineRule="auto"/>
              <w:ind w:left="19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扣提</w:t>
            </w:r>
          </w:p>
          <w:p>
            <w:pPr>
              <w:spacing w:before="49" w:line="220" w:lineRule="auto"/>
              <w:ind w:left="143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高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含金</w:t>
            </w:r>
          </w:p>
          <w:p>
            <w:pPr>
              <w:spacing w:before="49" w:line="222" w:lineRule="auto"/>
              <w:ind w:left="137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量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深化</w:t>
            </w:r>
          </w:p>
          <w:p>
            <w:pPr>
              <w:spacing w:before="47" w:line="222" w:lineRule="auto"/>
              <w:ind w:left="296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71" w:lineRule="auto"/>
              <w:ind w:left="111" w:right="-12" w:rightChars="0"/>
              <w:jc w:val="center"/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推进行政</w:t>
            </w:r>
          </w:p>
          <w:p>
            <w:pPr>
              <w:spacing w:before="68" w:line="271" w:lineRule="auto"/>
              <w:ind w:left="111" w:right="-12" w:rightChars="0"/>
              <w:jc w:val="center"/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决策公开</w:t>
            </w:r>
          </w:p>
          <w:p>
            <w:pPr>
              <w:spacing w:before="68" w:line="271" w:lineRule="auto"/>
              <w:ind w:left="111" w:right="-12" w:right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8"/>
                <w:sz w:val="21"/>
                <w:szCs w:val="21"/>
              </w:rPr>
              <w:t>透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明</w:t>
            </w:r>
          </w:p>
        </w:tc>
        <w:tc>
          <w:tcPr>
            <w:tcW w:w="7367" w:type="dxa"/>
            <w:noWrap w:val="0"/>
            <w:vAlign w:val="top"/>
          </w:tcPr>
          <w:p>
            <w:pPr>
              <w:spacing w:before="207" w:line="270" w:lineRule="auto"/>
              <w:ind w:left="111" w:right="117" w:firstLine="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继续实行重大行政决策事项目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录管理，按照决策事项推进流程，以事项目录超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链接方式归集展示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决策草案全文、草案说明、决策背景、公众意见建议收集和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采纳情况、公众代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表列席决策会议情况、决策结果等信息，视情公开重大决策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风险评估、专家论证、效果评估等信息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区司法局牵头、区政府各有关部门；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1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2</w:t>
            </w: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noWrap w:val="0"/>
            <w:vAlign w:val="center"/>
          </w:tcPr>
          <w:p>
            <w:pPr>
              <w:spacing w:before="196" w:line="271" w:lineRule="auto"/>
              <w:ind w:left="112" w:right="43" w:firstLine="6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决策事项向社会公开征求意见的，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要综合选用政府网站、政务新媒体、新闻发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布会、政府信息查阅场所， 以及报刊、广播、电视等便于社会公众知晓的途径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并向社会详细公开前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期意见的收集、采纳情况以及较为集中意见不予采纳的原</w:t>
            </w:r>
            <w:r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0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3</w:t>
            </w: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noWrap w:val="0"/>
            <w:vAlign w:val="center"/>
          </w:tcPr>
          <w:p>
            <w:pPr>
              <w:spacing w:before="128" w:line="266" w:lineRule="auto"/>
              <w:ind w:left="112" w:right="117" w:firstLine="2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完善利益相关方、群众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代表、专家、媒体等列席政府有关会议的制度，鼓励通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过公开报名遴选的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方式确定列席代表，列席代表的意见发表和采纳情况要向社 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会公开。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679" w:type="dxa"/>
            <w:noWrap w:val="0"/>
            <w:vAlign w:val="center"/>
          </w:tcPr>
          <w:p>
            <w:pPr>
              <w:spacing w:before="61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4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noWrap w:val="0"/>
            <w:vAlign w:val="top"/>
          </w:tcPr>
          <w:p>
            <w:pPr>
              <w:spacing w:before="242" w:line="277" w:lineRule="auto"/>
              <w:ind w:left="113" w:right="117" w:firstLine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常态化开展政府开放日活动，定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期对收集到的意见和建议分析研究，在作出公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开决策时予以考虑，将吸收采纳情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况向社会公开。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142" w:tblpY="34"/>
        <w:tblOverlap w:val="never"/>
        <w:tblW w:w="1468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40"/>
              </w:tabs>
              <w:spacing w:before="68" w:line="220" w:lineRule="auto"/>
              <w:ind w:left="129" w:leftChars="0" w:hanging="129" w:hangingChars="6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扣提</w:t>
            </w:r>
          </w:p>
          <w:p>
            <w:pPr>
              <w:spacing w:before="49" w:line="220" w:lineRule="auto"/>
              <w:ind w:left="143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高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含金</w:t>
            </w:r>
          </w:p>
          <w:p>
            <w:pPr>
              <w:spacing w:before="49" w:line="222" w:lineRule="auto"/>
              <w:ind w:left="13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量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深化</w:t>
            </w:r>
          </w:p>
          <w:p>
            <w:pPr>
              <w:tabs>
                <w:tab w:val="left" w:pos="840"/>
              </w:tabs>
              <w:spacing w:before="47" w:line="222" w:lineRule="auto"/>
              <w:ind w:left="113" w:leftChars="0" w:hanging="113" w:hangingChars="5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8" w:line="273" w:lineRule="auto"/>
              <w:ind w:left="111" w:right="28" w:right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推进政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策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集中统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开</w:t>
            </w: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78" w:line="269" w:lineRule="auto"/>
              <w:ind w:left="112" w:right="104" w:firstLine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参照规章集中公开的要求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 xml:space="preserve">，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2022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年底前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eastAsia="zh-CN"/>
              </w:rPr>
              <w:t>区政府各部门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要在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区政府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网站的政府信息公开专栏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集中公开本机关所有现行有效的行政规范性文件，明确标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题、正文、文号、成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文日期、发布日期、规范性文件编号、有效性等，如发生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修改、废止、失效等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情况，及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时更新有效性的标注，在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政府门户网站统一归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集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展示。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区司法局、区政务公开服务中心；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1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6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70" w:line="277" w:lineRule="auto"/>
              <w:ind w:left="127" w:right="117" w:hanging="1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级政府及其部门结合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实际情况有序推进，打通数据壁垒，为下一步建立本地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区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、本系统统一的现行有效行政规范性文件库打好基础。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56" w:line="277" w:lineRule="auto"/>
              <w:ind w:left="112" w:right="117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探索政府公文分类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展示，鼓励围绕群众、企业办事创业需求和关注热点，创设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特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色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主题分类。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8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10" w:line="273" w:lineRule="auto"/>
              <w:ind w:left="111" w:right="117" w:firstLine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加大政策咨询窗口建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设力度，提高政务服务便民热线、实体服务大厅的政策咨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询服务水平，更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好解答有关生育、上学、就业、创业、养老、医疗、纳税、疫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情防控等与人民群众切身利益密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切相关的问题。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区行政审批服务局、区政务公开服务中心、区卫生健康局、区教体局、区人力资源和社会保障局、区医保局、区税务局等；各街道镇、各园区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1" w:line="186" w:lineRule="auto"/>
              <w:ind w:left="240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9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59" w:line="273" w:lineRule="auto"/>
              <w:ind w:left="112" w:right="43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加强政策集中公开成果推广运用， 以完整准确、动态更新的现行有效制度体系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为行政机关办理政务服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务事项、编制各类权责清单提供基本依据，方便社会公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众全面了解各项制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度规定，保障和监督行政机关有效实施行政管理。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40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推进政</w:t>
            </w:r>
            <w:r>
              <w:rPr>
                <w:rFonts w:ascii="宋体" w:hAnsi="宋体" w:eastAsia="宋体" w:cs="宋体"/>
                <w:color w:val="auto"/>
                <w:spacing w:val="16"/>
                <w:sz w:val="21"/>
                <w:szCs w:val="21"/>
              </w:rPr>
              <w:t>策</w:t>
            </w: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精细化解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读</w:t>
            </w: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8" w:line="277" w:lineRule="auto"/>
              <w:ind w:left="122" w:right="117" w:hanging="1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认真做好规章、行政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规范性文件以及行政机关制发的对群众和企业权益产生影 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响的政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策文件的解读工作。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1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41</w:t>
            </w: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231" w:line="273" w:lineRule="auto"/>
              <w:ind w:left="112" w:right="44" w:firstLine="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规范解读程序，坚持政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策文件与解读方案、解读材料同组织同审签同部署，各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级政府部门报请本级政府或政府办公室(厅) 发文的，必须同步报送解读材料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对缺项的原则上予以退文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。</w:t>
            </w:r>
          </w:p>
        </w:tc>
        <w:tc>
          <w:tcPr>
            <w:tcW w:w="4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pgSz w:w="16838" w:h="11905" w:orient="landscape"/>
          <w:pgMar w:top="1417" w:right="1247" w:bottom="1247" w:left="1247" w:header="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213" w:tblpY="99"/>
        <w:tblOverlap w:val="never"/>
        <w:tblW w:w="146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42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20" w:lineRule="auto"/>
              <w:ind w:left="28" w:leftChars="0" w:hanging="28" w:hangingChars="1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扣提</w:t>
            </w:r>
          </w:p>
          <w:p>
            <w:pPr>
              <w:spacing w:before="49" w:line="220" w:lineRule="auto"/>
              <w:ind w:left="143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高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含金</w:t>
            </w:r>
          </w:p>
          <w:p>
            <w:pPr>
              <w:spacing w:before="49" w:line="222" w:lineRule="auto"/>
              <w:ind w:left="13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量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深化</w:t>
            </w:r>
          </w:p>
          <w:p>
            <w:pPr>
              <w:spacing w:before="47" w:line="222" w:lineRule="auto"/>
              <w:ind w:left="113" w:leftChars="0" w:hanging="113" w:hangingChars="5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1"/>
                <w:szCs w:val="21"/>
              </w:rPr>
              <w:t>推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进政策精细化</w:t>
            </w:r>
          </w:p>
          <w:p>
            <w:pPr>
              <w:spacing w:before="68" w:line="273" w:lineRule="auto"/>
              <w:ind w:left="111" w:right="10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解 读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1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深化解读内容，重点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解读与群众生产生活密切相关的具体条款和政策事项，突 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出核心概念、新旧政策差异、影响范围、管理执行标准及注意事项、惠企利民 举措及享受条件等实质性内容，杜绝简单摘抄文字、罗列文件小标题等形式化解读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2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创新解读方式，实施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问答式解读，加强人工智能等技术运用，探索建设智能化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政策问答平台，围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绕各类高频政策咨询事项，以视频、图解、文字等形式予以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解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答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，形成政策问答库并不断更新。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2" w:right="117" w:firstLine="4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坚持政府对社会解读、上级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机关对下级机关解读并重，各项政策措施在向社会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解读的同时，注重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对基层一线执行人员开展政策解读培训，确保执行环节不遗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漏、不走样。密切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关注政策执行效果，加强政务舆情风险研判，通过与相关部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门建立信息共享机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制等手段，提高政务舆情监测能力，更好地回应群众和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主体关切。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45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20" w:lineRule="auto"/>
              <w:ind w:left="28" w:leftChars="0" w:hanging="28" w:hangingChars="14"/>
              <w:jc w:val="center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扣夯</w:t>
            </w:r>
          </w:p>
          <w:p>
            <w:pPr>
              <w:spacing w:before="68" w:line="220" w:lineRule="auto"/>
              <w:ind w:left="28" w:leftChars="0" w:hanging="28" w:hangingChars="14"/>
              <w:jc w:val="center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实基础</w:t>
            </w:r>
          </w:p>
          <w:p>
            <w:pPr>
              <w:spacing w:before="68" w:line="220" w:lineRule="auto"/>
              <w:ind w:left="28" w:leftChars="0" w:hanging="28" w:hangingChars="14"/>
              <w:jc w:val="center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深化公</w:t>
            </w:r>
          </w:p>
          <w:p>
            <w:pPr>
              <w:spacing w:before="68" w:line="220" w:lineRule="auto"/>
              <w:ind w:left="28" w:leftChars="0" w:hanging="28" w:hangingChars="14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3" w:lineRule="auto"/>
              <w:ind w:left="112" w:right="107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主动公开法定基础内容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2" w:right="117" w:firstLine="5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统一格式公开本部门机构设置、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部门职能、办公地址、办公时间、联系方式等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信息；公开本部门负责人姓名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、内设机构职能等信息。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2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推进会议公开，对涉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及重大民生事项的政府常务会议、部门办公会议，邀请利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益相关方、公众、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专家、媒体等列席；对本年度召开的历次政府全体会议、政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府常务会议、部门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办公会议，除依法需要保密的外，应及时公开会议时间、议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题、内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容、列席情况、议题解读等相关信息，充分保障人民群众的知情权。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4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4" w:right="117" w:firstLine="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21"/>
                <w:szCs w:val="21"/>
              </w:rPr>
              <w:t>定期发布和</w:t>
            </w: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color w:val="auto"/>
                <w:spacing w:val="5"/>
                <w:sz w:val="21"/>
                <w:szCs w:val="21"/>
              </w:rPr>
              <w:t>时更新本地区本部门(</w:t>
            </w:r>
            <w:r>
              <w:rPr>
                <w:rFonts w:hint="eastAsia" w:ascii="宋体" w:hAnsi="宋体" w:cs="宋体"/>
                <w:color w:val="auto"/>
                <w:spacing w:val="5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auto"/>
                <w:spacing w:val="5"/>
                <w:sz w:val="21"/>
                <w:szCs w:val="21"/>
              </w:rPr>
              <w:t>)政府信息主动公开基本目录，严格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按照时限要求公开发布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政府信息公开年报，不断提升主动公开的标准化规范化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水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平。</w:t>
            </w:r>
          </w:p>
        </w:tc>
        <w:tc>
          <w:tcPr>
            <w:tcW w:w="4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pgSz w:w="16838" w:h="11905" w:orient="landscape"/>
          <w:pgMar w:top="1417" w:right="1247" w:bottom="1247" w:left="1247" w:header="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213" w:tblpY="46"/>
        <w:tblOverlap w:val="never"/>
        <w:tblW w:w="146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37"/>
              <w:jc w:val="center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0"/>
              <w:jc w:val="both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907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4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紧扣夯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实基础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深化公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 w:firstLine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规范开展政府信息公开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准确把握不同类型公开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要求，科学合理确定公开方式，对公开内容涉及公众利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益调整、需要公众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广泛知晓的，可通过互联网等渠道普遍性公开。公开内容涉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及公民个人隐私、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特定对象及事项的，要选择恰当的公开方式和范围，切实维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护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社会稳定。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4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49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4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</w:rPr>
              <w:t>健全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完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善政府信息公开属性源头认定机制，严守公文类政府信息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先确定公开属</w:t>
            </w:r>
            <w:r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</w:rPr>
              <w:t>性，</w:t>
            </w:r>
            <w:r>
              <w:rPr>
                <w:rFonts w:ascii="宋体" w:hAnsi="宋体" w:eastAsia="宋体" w:cs="宋体"/>
                <w:color w:val="auto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再运转呈签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的办文程序， 对不予公开的政府信息要注明《中华人民共和国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政府信息公开条例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》中法定不予公开的具体情形，对拟公开的政府信息要依法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依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规做好保密审查工作。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0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加强历史公文公开属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性转化工作，对未开展过公文公开属性认定的公文进行公 </w:t>
            </w: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开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属性认定。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 w:firstLine="4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定期对公开属性为依申请公开或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不予公开的公文进行审查，符合条件的转为主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动公开，并在本机关政府网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站政府信息公开专栏集中发布。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2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 w:firstLine="1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规范开展政府信息公开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 w:hanging="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在依申请公开工作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中强化服务理念，加强与申请人的沟通，准确了解申请人诉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求，提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答复的及时性和针对性。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4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认真执行政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府信息公开行政复议案件审理制度，推动法定公开事项公开到位、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法定不公开事项保护到位。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区司法局、区政府各部门；各街道镇、各园区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加强公开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平台建设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严格落实网络意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识形态责任制，确保政府网站与新媒体安全平稳运行。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积极推动全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政府网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站和政务新媒体适老化和无障碍改造。深入推进政府网站 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集约化建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，加强内容管理。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区政务公开服务中心、区政府各部门；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 w:firstLine="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继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续优化政府信息公开专栏建设，做好法定主动公开内容的规范、集中发布工作</w:t>
            </w:r>
            <w:r>
              <w:rPr>
                <w:rFonts w:ascii="宋体" w:hAnsi="宋体" w:eastAsia="宋体" w:cs="宋体"/>
                <w:color w:val="auto"/>
                <w:spacing w:val="-9"/>
                <w:sz w:val="21"/>
                <w:szCs w:val="21"/>
              </w:rPr>
              <w:t>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区政务公开服务中心、区政府各部门；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17" w:firstLine="5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强化政务新媒体矩阵建设和监督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管理，落实好政府系统政务新媒体分级备案制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度，加强地方部门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协同联动，及时准确传递党和政府权威声音。</w:t>
            </w:r>
          </w:p>
        </w:tc>
        <w:tc>
          <w:tcPr>
            <w:tcW w:w="4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区政务公开服务中心、区政府各部门；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</w:tbl>
    <w:p>
      <w:pPr>
        <w:rPr>
          <w:color w:val="auto"/>
        </w:rPr>
        <w:sectPr>
          <w:pgSz w:w="16838" w:h="11905" w:orient="landscape"/>
          <w:pgMar w:top="1417" w:right="1247" w:bottom="1247" w:left="1247" w:header="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126" w:tblpY="13"/>
        <w:tblOverlap w:val="never"/>
        <w:tblW w:w="1468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37"/>
              <w:jc w:val="left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0"/>
              <w:jc w:val="left"/>
              <w:textAlignment w:val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907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紧扣夯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实基础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深化公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加强公开平台建设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规范高效办理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我为政府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网站找错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平台网民留言。</w:t>
            </w:r>
          </w:p>
        </w:tc>
        <w:tc>
          <w:tcPr>
            <w:tcW w:w="4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区政务公开服务中心、区政府各部门；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1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9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right="117" w:hanging="4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持续做好政府公报工作，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健全完善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政府公报体系，统一刊登本级政府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范性文件以及所属部门规范性文件。</w:t>
            </w:r>
          </w:p>
        </w:tc>
        <w:tc>
          <w:tcPr>
            <w:tcW w:w="4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区政务公开服务中心；各街道镇、各园区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0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优化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政府公报数据库文件检索功能，向公众提供目录导航和内容检索等服务。</w:t>
            </w:r>
          </w:p>
        </w:tc>
        <w:tc>
          <w:tcPr>
            <w:tcW w:w="4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区政务公开服务中心；各街道镇、各园区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1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8" w:right="117" w:hanging="16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加强档案馆、图书馆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政府信息公开查阅中心建设，提供主动公开的政府信息的 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网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络查阅服务和纸质文本查阅服务。</w:t>
            </w:r>
          </w:p>
        </w:tc>
        <w:tc>
          <w:tcPr>
            <w:tcW w:w="4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区档案馆、区文化和旅游局；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2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 w:firstLine="2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扎实推进 基层政务 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参考国务院有关部门印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发的试点领域和其他领域标准指引，充分结合区域和领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域特点，定期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开展跟踪评估，持续优化完善本地区各领域事项标准目录。</w:t>
            </w:r>
          </w:p>
        </w:tc>
        <w:tc>
          <w:tcPr>
            <w:tcW w:w="4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8" w:right="117" w:hanging="3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持续加强政务公开专区建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设，优化政府信息查询、信息公开申请、办事咨询答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复等服务。</w:t>
            </w:r>
          </w:p>
        </w:tc>
        <w:tc>
          <w:tcPr>
            <w:tcW w:w="451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right="117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深入推进基层政务公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开标准化规范化向农村和社区延伸，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级政府要汇总当年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面向农村的各类惠民惠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农财政补贴资金实际发放结果，年底前以村为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通过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村务公开栏公开，公开期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满相关材料留存村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委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会供村民查询。</w:t>
            </w:r>
          </w:p>
        </w:tc>
        <w:tc>
          <w:tcPr>
            <w:tcW w:w="451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/>
              <w:jc w:val="both"/>
              <w:textAlignment w:val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right="117" w:hanging="5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更好适应群众获取信息习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惯和现实条件，着力加强电话解答、现场解答等政策 </w:t>
            </w:r>
            <w:r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</w:rPr>
              <w:t>咨</w:t>
            </w:r>
            <w:r>
              <w:rPr>
                <w:rFonts w:ascii="宋体" w:hAnsi="宋体" w:eastAsia="宋体" w:cs="宋体"/>
                <w:color w:val="auto"/>
                <w:spacing w:val="-5"/>
                <w:sz w:val="21"/>
                <w:szCs w:val="21"/>
              </w:rPr>
              <w:t>询渠道建设。</w:t>
            </w:r>
          </w:p>
        </w:tc>
        <w:tc>
          <w:tcPr>
            <w:tcW w:w="451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pgSz w:w="16838" w:h="11905" w:orient="landscape"/>
          <w:pgMar w:top="1417" w:right="1247" w:bottom="1247" w:left="1247" w:header="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rPr>
          <w:color w:val="auto"/>
        </w:rPr>
      </w:pPr>
    </w:p>
    <w:p>
      <w:pPr>
        <w:spacing w:line="99" w:lineRule="auto"/>
        <w:rPr>
          <w:rFonts w:ascii="Arial"/>
          <w:color w:val="auto"/>
          <w:sz w:val="2"/>
        </w:rPr>
      </w:pPr>
    </w:p>
    <w:tbl>
      <w:tblPr>
        <w:tblStyle w:val="13"/>
        <w:tblpPr w:leftFromText="180" w:rightFromText="180" w:vertAnchor="text" w:horzAnchor="page" w:tblpX="1196" w:tblpY="59"/>
        <w:tblOverlap w:val="never"/>
        <w:tblW w:w="146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5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6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点领域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深化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公</w:t>
            </w:r>
          </w:p>
          <w:p>
            <w:pPr>
              <w:spacing w:before="47" w:line="222" w:lineRule="auto"/>
              <w:ind w:left="395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加强涉及扩大有效投资的信 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77" w:lineRule="auto"/>
              <w:ind w:left="112" w:right="104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认真贯彻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落实中央经济工作会议精神和上级要求，依法依规做好扩大有效投资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相关规划、政策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文件及重大建设项目信息公开，积极引导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场预期。</w:t>
            </w:r>
          </w:p>
        </w:tc>
        <w:tc>
          <w:tcPr>
            <w:tcW w:w="45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区发展和改革局、区财政局、区工业和信息化局等有关部门；各街道镇、各园区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9" w:line="277" w:lineRule="auto"/>
              <w:ind w:left="112" w:right="44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21"/>
                <w:szCs w:val="21"/>
              </w:rPr>
              <w:t>密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切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关注重大建设项目舆情并及时作出回应。聚焦基础设施补短板等重点领域，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加大政策解读力度，加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强政策咨询服务，推动扩大有效投资。</w:t>
            </w:r>
          </w:p>
        </w:tc>
        <w:tc>
          <w:tcPr>
            <w:tcW w:w="45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40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8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推进财政信息公开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8" w:line="269" w:lineRule="auto"/>
              <w:ind w:left="111" w:right="104" w:firstLine="5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4"/>
                <w:sz w:val="21"/>
                <w:szCs w:val="21"/>
              </w:rPr>
              <w:t>继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续深化全</w:t>
            </w:r>
            <w:r>
              <w:rPr>
                <w:rFonts w:hint="eastAsia" w:ascii="宋体" w:hAnsi="宋体" w:cs="宋体"/>
                <w:color w:val="auto"/>
                <w:spacing w:val="-11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政府预决算信息公开，公开本级政府和部门预决算说明、表格、</w:t>
            </w:r>
            <w:r>
              <w:rPr>
                <w:rFonts w:ascii="Times New Roman" w:hAnsi="Times New Roman" w:eastAsia="Times New Roman" w:cs="Times New Roman"/>
                <w:color w:val="auto"/>
                <w:spacing w:val="-11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pacing w:val="-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公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经费预决算情况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以及重点部门的绩效文本、重点项目绩效目标和绩效评价结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果。定期公开财政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收支情况和解读财政收支增减变化情况及原因。公开地方政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府债务限额、余额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、使用安排等信息。公开本级政府集中采购项目的目录和标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准及上一年度本级政府集中采购实施情况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4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区财政局、区政府各部门；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40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9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推进行政执法公示公开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71" w:line="273" w:lineRule="auto"/>
              <w:ind w:left="111" w:right="117" w:firstLine="1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严格落实行政执法公示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制度，规范行政执法行为。利用统一的执法信息公示平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台，集中向社会依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法公开行政执法主体清单、行政执法职责、执法依据、执法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、监督途径和执法结果等信息。</w:t>
            </w:r>
          </w:p>
        </w:tc>
        <w:tc>
          <w:tcPr>
            <w:tcW w:w="4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区司法局、区政府有关部门；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39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70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强化生态环境信息公开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39" w:line="273" w:lineRule="auto"/>
              <w:ind w:left="111" w:right="117" w:firstLine="2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按月发布全</w:t>
            </w: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环境空气质量状况等信息；按季度向</w:t>
            </w: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会公开饮用水水源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水质状况；公开本行政区域内重点排污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名录，本地区重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点排污</w:t>
            </w:r>
            <w:r>
              <w:rPr>
                <w:rFonts w:hint="eastAsia" w:ascii="宋体" w:hAnsi="宋体" w:cs="宋体"/>
                <w:color w:val="auto"/>
                <w:spacing w:val="-2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监督监控、监督检查等信息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。</w:t>
            </w:r>
          </w:p>
        </w:tc>
        <w:tc>
          <w:tcPr>
            <w:tcW w:w="4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市生态环境局泰山分局；各街道镇、各园区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9"/>
              <w:jc w:val="left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71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9" w:line="220" w:lineRule="auto"/>
              <w:ind w:left="114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按季度向社会公开生活饮用水监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测等饮用水安全信息。</w:t>
            </w:r>
          </w:p>
        </w:tc>
        <w:tc>
          <w:tcPr>
            <w:tcW w:w="4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区卫生健康局；各街道镇、各园区</w:t>
            </w: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</w:pPr>
    </w:p>
    <w:tbl>
      <w:tblPr>
        <w:tblStyle w:val="13"/>
        <w:tblpPr w:leftFromText="180" w:rightFromText="180" w:vertAnchor="text" w:horzAnchor="page" w:tblpX="1247" w:tblpY="174"/>
        <w:tblOverlap w:val="never"/>
        <w:tblW w:w="146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993"/>
        <w:gridCol w:w="1132"/>
        <w:gridCol w:w="7367"/>
        <w:gridCol w:w="44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2" w:line="220" w:lineRule="auto"/>
              <w:ind w:left="137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号</w:t>
            </w:r>
          </w:p>
        </w:tc>
        <w:tc>
          <w:tcPr>
            <w:tcW w:w="94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4020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1"/>
                <w:szCs w:val="21"/>
              </w:rPr>
              <w:t>工作任务</w:t>
            </w:r>
            <w:r>
              <w:rPr>
                <w:rFonts w:ascii="黑体" w:hAnsi="黑体" w:eastAsia="黑体" w:cs="黑体"/>
                <w:color w:val="auto"/>
                <w:spacing w:val="-1"/>
                <w:sz w:val="21"/>
                <w:szCs w:val="21"/>
              </w:rPr>
              <w:t>及要求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93" w:line="217" w:lineRule="auto"/>
              <w:ind w:left="1907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1"/>
                <w:szCs w:val="21"/>
              </w:rPr>
              <w:t>责</w:t>
            </w:r>
            <w:r>
              <w:rPr>
                <w:rFonts w:ascii="黑体" w:hAnsi="黑体" w:eastAsia="黑体" w:cs="黑体"/>
                <w:color w:val="auto"/>
                <w:spacing w:val="-4"/>
                <w:sz w:val="21"/>
                <w:szCs w:val="21"/>
              </w:rPr>
              <w:t>任</w:t>
            </w:r>
            <w:r>
              <w:rPr>
                <w:rFonts w:hint="eastAsia" w:ascii="黑体" w:hAnsi="黑体" w:eastAsia="黑体" w:cs="黑体"/>
                <w:color w:val="auto"/>
                <w:spacing w:val="-4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9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72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扣重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点领域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深化公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开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推进医疗卫生信息公开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9" w:line="277" w:lineRule="auto"/>
              <w:ind w:left="113" w:right="117" w:firstLine="4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定期公开区域内医疗机构数量、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布局以及床位、大型设备等资源配置情况；公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开辖区内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医疗机构常规医疗服务价格、常用药品和主要医用耗材价格等信息。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区卫生健康局；各街道镇、各园区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1" w:line="186" w:lineRule="auto"/>
              <w:ind w:left="239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73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加强国资国企信息公开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77" w:line="273" w:lineRule="auto"/>
              <w:ind w:left="111" w:right="117" w:firstLine="2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按月公开国有企业主要经济效益指标、主要行业盈利、重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大变化事项等情况；及时公开国有企业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经营情况、业绩考核结果、企业履行社会责任重点工作情况</w:t>
            </w:r>
            <w:r>
              <w:rPr>
                <w:rFonts w:ascii="宋体" w:hAnsi="宋体" w:eastAsia="宋体" w:cs="宋体"/>
                <w:color w:val="auto"/>
                <w:spacing w:val="-7"/>
                <w:sz w:val="21"/>
                <w:szCs w:val="21"/>
              </w:rPr>
              <w:t>等信息。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区国资局；各街道镇、各园区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9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74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扎实推进安全生产信息公开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9" w:line="277" w:lineRule="auto"/>
              <w:ind w:left="120" w:right="29" w:hanging="3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定期发布不同时段、不同领域安全生产提示信息。公开安全生产常规检查执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、 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暗查暗访、突击检查、随机抽查等执法检查结果信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区应急局；各街道镇、各园区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3" w:lineRule="auto"/>
              <w:ind w:left="239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5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加强市场 监管信息 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74" w:line="273" w:lineRule="auto"/>
              <w:ind w:left="115" w:right="117" w:firstLine="18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向社会发布产品质量监督抽查结果公告信息；公开本地区食品生产经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营监督检 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查情况，包括监督检查标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准、检查结果等信息；公开食品安全监督抽检合格产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品</w:t>
            </w: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信息和不合格产品信息。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区市场监管局；各街道镇、各园区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60" w:line="186" w:lineRule="auto"/>
              <w:ind w:left="239"/>
              <w:jc w:val="both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</w:rPr>
              <w:t>76</w:t>
            </w: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07"/>
              <w:jc w:val="center"/>
              <w:textAlignment w:val="auto"/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lang w:val="en-US" w:eastAsia="zh-CN"/>
              </w:rPr>
              <w:t>推进人大 建议政协 提案办理 结果公开</w:t>
            </w:r>
          </w:p>
        </w:tc>
        <w:tc>
          <w:tcPr>
            <w:tcW w:w="7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29" w:line="269" w:lineRule="auto"/>
              <w:ind w:left="112" w:right="117" w:hanging="1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对涉及公共利益、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公众权益、社会关切及需要社会广泛知晓的建议和提案，除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人大代表和政协</w:t>
            </w:r>
            <w:r>
              <w:rPr>
                <w:rFonts w:hint="eastAsia" w:ascii="宋体" w:hAnsi="宋体" w:cs="宋体"/>
                <w:color w:val="auto"/>
                <w:spacing w:val="-1"/>
                <w:sz w:val="21"/>
                <w:szCs w:val="21"/>
                <w:lang w:val="en-US" w:eastAsia="zh-CN"/>
              </w:rPr>
              <w:t>委员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名、联系方式和抄送范围等外，承办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要及时公开办</w:t>
            </w: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理复文全文或摘要；</w:t>
            </w: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eastAsia="zh-CN"/>
              </w:rPr>
              <w:t>区政府各部门（</w:t>
            </w: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auto"/>
                <w:spacing w:val="6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</w:rPr>
              <w:t>要发布年度建议提案办理的总体</w:t>
            </w: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况和吸收采纳情况。建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议和提案办理结果公开情况，要作为政府信息公开工作</w:t>
            </w: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-4"/>
                <w:sz w:val="21"/>
                <w:szCs w:val="21"/>
              </w:rPr>
              <w:t>度报告的内容。</w:t>
            </w:r>
          </w:p>
        </w:tc>
        <w:tc>
          <w:tcPr>
            <w:tcW w:w="4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1" w:right="117" w:firstLine="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区政府各部门；各街道镇、各园区</w:t>
            </w:r>
          </w:p>
        </w:tc>
      </w:tr>
    </w:tbl>
    <w:p>
      <w:pPr>
        <w:pStyle w:val="2"/>
        <w:rPr>
          <w:color w:val="auto"/>
        </w:rPr>
      </w:pPr>
    </w:p>
    <w:p>
      <w:pPr>
        <w:rPr>
          <w:color w:val="auto"/>
        </w:rPr>
        <w:sectPr>
          <w:pgSz w:w="16838" w:h="11905" w:orient="landscape"/>
          <w:pgMar w:top="1417" w:right="1247" w:bottom="1247" w:left="1247" w:header="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36"/>
        <w:textAlignment w:val="auto"/>
        <w:rPr>
          <w:rFonts w:ascii="黑体" w:hAnsi="黑体" w:eastAsia="黑体" w:cs="黑体"/>
          <w:color w:val="auto"/>
          <w:spacing w:val="-4"/>
          <w:sz w:val="21"/>
          <w:szCs w:val="21"/>
        </w:rPr>
      </w:pPr>
    </w:p>
    <w:p>
      <w:pPr>
        <w:rPr>
          <w:color w:val="auto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pStyle w:val="6"/>
        <w:spacing w:line="120" w:lineRule="exact"/>
        <w:rPr>
          <w:rFonts w:ascii="仿宋_GB2312" w:hAnsi="仿宋" w:cs="Times New Roman"/>
          <w:color w:val="auto"/>
          <w:sz w:val="32"/>
          <w:szCs w:val="32"/>
        </w:rPr>
      </w:pPr>
    </w:p>
    <w:p>
      <w:pPr>
        <w:spacing w:line="560" w:lineRule="exact"/>
        <w:ind w:left="1" w:firstLine="280" w:firstLineChars="1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 w:cs="黑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635"/>
                <wp:effectExtent l="0" t="0" r="0" b="0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top:2pt;height:0.05pt;width:446.25pt;mso-position-horizontal:center;z-index:251660288;mso-width-relative:page;mso-height-relative:page;" filled="f" stroked="t" coordsize="21600,21600" o:gfxdata="UEsDBAoAAAAAAIdO4kAAAAAAAAAAAAAAAAAEAAAAZHJzL1BLAwQUAAAACACHTuJAoyVY2NMAAAAE&#10;AQAADwAAAGRycy9kb3ducmV2LnhtbE2PS0/DMBCE70j8B2uRuFStnfBQCXF6AHLjQgH1uo2XJCJe&#10;p7H7gF/PcoLTaDSrmW/L1ckP6kBT7ANbyBYGFHETXM+thbfXer4EFROywyEwWfiiCKvq/KzEwoUj&#10;v9BhnVolJRwLtNClNBZax6Yjj3ERRmLJPsLkMYmdWu0mPEq5H3RuzK322LMsdDjSQ0fN53rvLcT6&#10;nXb196yZmc1VGyjfPT4/obWXF5m5B5XolP6O4Rdf0KESpm3Ys4tqsCCPJAvXIhIu7/IbUFvxGeiq&#10;1P/hqx9QSwMEFAAAAAgAh07iQJ+o5rH6AQAA9AMAAA4AAABkcnMvZTJvRG9jLnhtbK1TzY7TMBC+&#10;I/EOlu80bVftQtR0D1uWC4JKwANMHSex5D953KZ9CV4AiRucOHLnbXZ5DMZOWJbl0gM5OGPP58/z&#10;fR6vro5Gs4MMqJyt+Gwy5Uxa4Wpl24p/eH/z7DlnGMHWoJ2VFT9J5Ffrp09WvS/l3HVO1zIwIrFY&#10;9r7iXYy+LAoUnTSAE+elpWTjgoFI09AWdYCe2I0u5tPpsuhdqH1wQiLS6mZI8pExnEPomkYJuXFi&#10;b6SNA2uQGiJJwk555OtcbdNIEd82DcrIdMVJacwjHULxLo3FegVlG8B3SowlwDklPNJkQFk69J5q&#10;AxHYPqh/qIwSwaFr4kQ4UwxCsiOkYjZ95M27DrzMWshq9Pem4/+jFW8O28BUXfE5ZxYMXfjdp++3&#10;H7/8/PGZxrtvX9kymdR7LAl7bbdhnKHfhqT42AST/qSFHbOxp3tj5TEyQYuL5fLy4nLBmaDc8mKR&#10;GIs/W33A+Eo6w1JQca1sUg0lHF5jHKC/IWlZW9ZX/MVingiBWrChq6fQeJKBts170WlV3yit0w4M&#10;7e5aB3aA1Ab5G0v4C5YO2QB2Ay6nEgzKTkL90tYsnjwZZOld8FSCkTVnWtIzSlFGRlD6HCSp1zZR&#10;y9yko87k8uBrinauPtHl7H1QbUe+zHLNKUPNkA0cGzd128M5xQ8f6/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yVY2NMAAAAEAQAADwAAAAAAAAABACAAAAAiAAAAZHJzL2Rvd25yZXYueG1sUEsB&#10;AhQAFAAAAAgAh07iQJ+o5rH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>抄送：区委各部门，区人大常委会办公室，区政协办公室，区监委，</w:t>
      </w:r>
    </w:p>
    <w:p>
      <w:pPr>
        <w:spacing w:line="560" w:lineRule="exact"/>
        <w:ind w:left="1" w:firstLine="1120" w:firstLineChars="4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区法院，</w:t>
      </w:r>
      <w:r>
        <w:rPr>
          <w:rFonts w:hint="eastAsia" w:ascii="仿宋_GB2312" w:eastAsia="仿宋_GB2312"/>
          <w:color w:val="auto"/>
          <w:spacing w:val="-4"/>
          <w:sz w:val="28"/>
          <w:szCs w:val="28"/>
        </w:rPr>
        <w:t>区</w:t>
      </w:r>
      <w:r>
        <w:rPr>
          <w:rFonts w:hint="eastAsia" w:ascii="仿宋_GB2312" w:eastAsia="仿宋_GB2312"/>
          <w:color w:val="auto"/>
          <w:sz w:val="28"/>
          <w:szCs w:val="28"/>
        </w:rPr>
        <w:t>检察院，区人武部。</w:t>
      </w:r>
    </w:p>
    <w:p>
      <w:pPr>
        <w:spacing w:line="560" w:lineRule="exact"/>
        <w:ind w:firstLine="280" w:firstLineChars="1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 w:cs="黑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635"/>
                <wp:effectExtent l="0" t="0" r="0" b="0"/>
                <wp:wrapNone/>
                <wp:docPr id="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top:2pt;height:0.05pt;width:446.25pt;mso-position-horizontal:center;z-index:251661312;mso-width-relative:page;mso-height-relative:page;" filled="f" stroked="t" coordsize="21600,21600" o:gfxdata="UEsDBAoAAAAAAIdO4kAAAAAAAAAAAAAAAAAEAAAAZHJzL1BLAwQUAAAACACHTuJAoyVY2NMAAAAE&#10;AQAADwAAAGRycy9kb3ducmV2LnhtbE2PS0/DMBCE70j8B2uRuFStnfBQCXF6AHLjQgH1uo2XJCJe&#10;p7H7gF/PcoLTaDSrmW/L1ckP6kBT7ANbyBYGFHETXM+thbfXer4EFROywyEwWfiiCKvq/KzEwoUj&#10;v9BhnVolJRwLtNClNBZax6Yjj3ERRmLJPsLkMYmdWu0mPEq5H3RuzK322LMsdDjSQ0fN53rvLcT6&#10;nXb196yZmc1VGyjfPT4/obWXF5m5B5XolP6O4Rdf0KESpm3Ys4tqsCCPJAvXIhIu7/IbUFvxGeiq&#10;1P/hqx9QSwMEFAAAAAgAh07iQJ9ezbn6AQAA9AMAAA4AAABkcnMvZTJvRG9jLnhtbK1TS44TMRDd&#10;I3EHy3vS+SgJ00pnFhOGDYJIwAEc291tyT+5nHRyCS6AxA5WLNlzmxmOQdndE4ZhkwW9cJddz8/1&#10;nsur66PR5CADKGcrOhmNKZGWO6FsU9GPH25fvKQEIrOCaWdlRU8S6PX6+bNV50s5da3TQgaCJBbK&#10;zle0jdGXRQG8lYbByHlpMVm7YFjEaWgKEViH7EYX0/F4UXQuCB8clwC4uumTdGAMlxC6ulZcbhzf&#10;G2ljzxqkZhElQas80HWutq4lj+/qGmQkuqKoNOYRD8F4l8ZivWJlE5hvFR9KYJeU8ESTYcrioWeq&#10;DYuM7IP6h8ooHhy4Oo64M0UvJDuCKibjJ968b5mXWQtaDf5sOvw/Wv72sA1EiYrOKLHM4IXff/5x&#10;9+nrr59fcLz//o0sk0mdhxKxN3Ybhhn4bUiKj3Uw6Y9ayDEbezobK4+RcFycLxbL2XJOCcfcYjZP&#10;jMWfrT5AfC2dISmoqFY2qWYlO7yB2EMfIGlZW9JV9Go+TYQMW7DGq8fQeJQBtsl7wWklbpXWaQeE&#10;ZnejAzmw1Ab5G0r4C5YO2TBoe1xOJRgrW8nEKytIPHk0yOK7oKkEIwUlWuIzSlFGRqb0JUhUr22i&#10;lrlJB53J5d7XFO2cOOHl7H1QTYu+THLNKYPNkA0cGjd12+M5xo8f6/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yVY2NMAAAAEAQAADwAAAAAAAAABACAAAAAiAAAAZHJzL2Rvd25yZXYueG1sUEsB&#10;AhQAFAAAAAgAh07iQJ9ezbn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泰安市泰山区人民政府办公室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日印发</w:t>
      </w:r>
    </w:p>
    <w:p>
      <w:pPr>
        <w:spacing w:line="240" w:lineRule="exact"/>
        <w:jc w:val="center"/>
        <w:rPr>
          <w:rFonts w:ascii="仿宋_GB2312" w:eastAsia="仿宋_GB2312"/>
          <w:color w:val="auto"/>
          <w:sz w:val="18"/>
          <w:szCs w:val="18"/>
        </w:rPr>
      </w:pPr>
      <w:r>
        <w:rPr>
          <w:rFonts w:ascii="仿宋_GB2312" w:eastAsia="仿宋_GB2312" w:cs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5673090" cy="635"/>
                <wp:effectExtent l="0" t="0" r="0" b="0"/>
                <wp:wrapNone/>
                <wp:docPr id="4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0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1.2pt;margin-top:3pt;height:0.05pt;width:446.7pt;z-index:251662336;mso-width-relative:page;mso-height-relative:page;" filled="f" stroked="t" coordsize="21600,21600" o:gfxdata="UEsDBAoAAAAAAIdO4kAAAAAAAAAAAAAAAAAEAAAAZHJzL1BLAwQUAAAACACHTuJACAeyedQAAAAG&#10;AQAADwAAAGRycy9kb3ducmV2LnhtbE2PzU7DMBCE70i8g7VIXKrWTkBVCXF6AHLjQgviuo2XJCJe&#10;p7H7A0/PcoLbjmY0+025PvtBHWmKfWAL2cKAIm6C67m18Lqt5ytQMSE7HAKThS+KsK4uL0osXDjx&#10;Cx03qVVSwrFAC11KY6F1bDryGBdhJBbvI0wek8ip1W7Ck5T7QefGLLXHnuVDhyM9dNR8bg7eQqzf&#10;aF9/z5qZeb9pA+X7x+cntPb6KjP3oBKd018YfvEFHSph2oUDu6gGC/P8VpIWlrJI7NVdJsdOdAa6&#10;KvV//OoHUEsDBBQAAAAIAIdO4kAUxM0Y+wEAAPQDAAAOAAAAZHJzL2Uyb0RvYy54bWytU02O0zAU&#10;3iNxB8t7mrRDy0zUdBZThg2CSsABXm0nseQ/2W7TXoILILGDFUv2cxuGY/DshDIMmy7Iwnn2+/z5&#10;fZ+fl9cHrche+CCtqel0UlIiDLNcmramH97fPrukJEQwHJQ1oqZHEej16umTZe8qMbOdVVx4giQm&#10;VL2raRejq4oisE5oCBPrhMFkY72GiFPfFtxDj+xaFbOyXBS99dx5y0QIuLoeknRk9OcQ2qaRTKwt&#10;22lh4sDqhYKIkkInXaCrXG3TCBbfNk0QkaiaotKYRzwE420ai9USqtaD6yQbS4BzSnikSYM0eOiJ&#10;ag0RyM7Lf6i0ZN4G28QJs7oYhGRHUMW0fOTNuw6cyFrQ6uBOpof/R8ve7DeeSF7T55QY0Hjh95++&#10;//j45efdZxzvv30ll8mk3oUKsTdm48dZcBufFB8ar9MftZBDNvZ4MlYcImG4OF+8uCiv0HOGucXF&#10;PDEWf7Y6H+IrYTVJQU2VNEk1VLB/HeIA/Q1Jy8qQvqZX89kcCQFbsMGrx1A7lBFMm/cGqyS/lUql&#10;HcG32xvlyR5SG+RvLOEvWDpkDaEbcDmVYFB1AvhLw0k8OjTI4LugqQQtOCVK4DNKUUZGkOocJKpX&#10;JlGL3KSjzuTy4GuKtpYf8XJ2zsu2Q1+mueaUwWbIBo6Nm7rt4Rzjh491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B7J51AAAAAYBAAAPAAAAAAAAAAEAIAAAACIAAABkcnMvZG93bnJldi54bWxQ&#10;SwECFAAUAAAACACHTuJAFMTNGPsBAAD0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5" w:type="default"/>
      <w:pgSz w:w="11906" w:h="16838"/>
      <w:pgMar w:top="1984" w:right="1531" w:bottom="1531" w:left="1531" w:header="851" w:footer="124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经典宋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粗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h6UN4BAAC+AwAADgAAAGRycy9lMm9Eb2MueG1srVPBjtMwEL0j8Q+W&#10;7zTZSou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xaHpQ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10PZMkBAACZAwAADgAAAGRycy9lMm9Eb2MueG1srVPNjtMwEL4j8Q6W&#10;79TZSqy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3XQ9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WFiMzZmZDZmY2I4ZjY2NDNiYTQwMGU2NDZlODIifQ=="/>
  </w:docVars>
  <w:rsids>
    <w:rsidRoot w:val="00C3518E"/>
    <w:rsid w:val="000004DE"/>
    <w:rsid w:val="0001148A"/>
    <w:rsid w:val="0001369B"/>
    <w:rsid w:val="0002088C"/>
    <w:rsid w:val="00023F34"/>
    <w:rsid w:val="00047AEE"/>
    <w:rsid w:val="00070B2F"/>
    <w:rsid w:val="000A2E25"/>
    <w:rsid w:val="000B063C"/>
    <w:rsid w:val="000B147F"/>
    <w:rsid w:val="000B6E4A"/>
    <w:rsid w:val="000C43C2"/>
    <w:rsid w:val="000D761C"/>
    <w:rsid w:val="000E5EF2"/>
    <w:rsid w:val="000F2733"/>
    <w:rsid w:val="00103304"/>
    <w:rsid w:val="00114023"/>
    <w:rsid w:val="00120505"/>
    <w:rsid w:val="00150462"/>
    <w:rsid w:val="00153833"/>
    <w:rsid w:val="0016474F"/>
    <w:rsid w:val="00173675"/>
    <w:rsid w:val="00184149"/>
    <w:rsid w:val="001B16FA"/>
    <w:rsid w:val="001B1DF0"/>
    <w:rsid w:val="001C50DD"/>
    <w:rsid w:val="001D7018"/>
    <w:rsid w:val="001E36B2"/>
    <w:rsid w:val="001F08C7"/>
    <w:rsid w:val="001F391E"/>
    <w:rsid w:val="00212C3E"/>
    <w:rsid w:val="002167AB"/>
    <w:rsid w:val="00217CCD"/>
    <w:rsid w:val="00235F86"/>
    <w:rsid w:val="00276514"/>
    <w:rsid w:val="002950DE"/>
    <w:rsid w:val="002A0C80"/>
    <w:rsid w:val="002A6642"/>
    <w:rsid w:val="002B26E8"/>
    <w:rsid w:val="002C546C"/>
    <w:rsid w:val="002C7C7D"/>
    <w:rsid w:val="002E4D37"/>
    <w:rsid w:val="002E6118"/>
    <w:rsid w:val="00322711"/>
    <w:rsid w:val="0034521E"/>
    <w:rsid w:val="00366414"/>
    <w:rsid w:val="0038552C"/>
    <w:rsid w:val="003C05CD"/>
    <w:rsid w:val="003D0183"/>
    <w:rsid w:val="003E71E1"/>
    <w:rsid w:val="00401B22"/>
    <w:rsid w:val="0040641E"/>
    <w:rsid w:val="00444B7E"/>
    <w:rsid w:val="00456600"/>
    <w:rsid w:val="004605AB"/>
    <w:rsid w:val="00474C2C"/>
    <w:rsid w:val="0049403E"/>
    <w:rsid w:val="0049756E"/>
    <w:rsid w:val="00497E93"/>
    <w:rsid w:val="004A24AB"/>
    <w:rsid w:val="004A7AFE"/>
    <w:rsid w:val="004B599A"/>
    <w:rsid w:val="004B7565"/>
    <w:rsid w:val="004B7696"/>
    <w:rsid w:val="004C17A4"/>
    <w:rsid w:val="005052EB"/>
    <w:rsid w:val="00513A76"/>
    <w:rsid w:val="0052340C"/>
    <w:rsid w:val="00534712"/>
    <w:rsid w:val="00542FBA"/>
    <w:rsid w:val="00546615"/>
    <w:rsid w:val="005471B0"/>
    <w:rsid w:val="00554CB3"/>
    <w:rsid w:val="00571684"/>
    <w:rsid w:val="00586199"/>
    <w:rsid w:val="00591816"/>
    <w:rsid w:val="005B01F5"/>
    <w:rsid w:val="005D503B"/>
    <w:rsid w:val="005D5BF5"/>
    <w:rsid w:val="0062229E"/>
    <w:rsid w:val="0062522B"/>
    <w:rsid w:val="00630134"/>
    <w:rsid w:val="006328C4"/>
    <w:rsid w:val="00632B29"/>
    <w:rsid w:val="00640855"/>
    <w:rsid w:val="00660975"/>
    <w:rsid w:val="00661BD5"/>
    <w:rsid w:val="0066211C"/>
    <w:rsid w:val="0067431B"/>
    <w:rsid w:val="00676609"/>
    <w:rsid w:val="006811D3"/>
    <w:rsid w:val="006A0616"/>
    <w:rsid w:val="006A3E54"/>
    <w:rsid w:val="006A3FBF"/>
    <w:rsid w:val="006B2E69"/>
    <w:rsid w:val="006B5472"/>
    <w:rsid w:val="006B580F"/>
    <w:rsid w:val="006D39CA"/>
    <w:rsid w:val="006E259C"/>
    <w:rsid w:val="006E4ABD"/>
    <w:rsid w:val="00701E6F"/>
    <w:rsid w:val="007121DB"/>
    <w:rsid w:val="007216CA"/>
    <w:rsid w:val="0072265E"/>
    <w:rsid w:val="00757E1C"/>
    <w:rsid w:val="007B13E8"/>
    <w:rsid w:val="007B7EDC"/>
    <w:rsid w:val="007C7AF3"/>
    <w:rsid w:val="007E4442"/>
    <w:rsid w:val="007E47A7"/>
    <w:rsid w:val="00830559"/>
    <w:rsid w:val="00846F8E"/>
    <w:rsid w:val="00854A2F"/>
    <w:rsid w:val="00897391"/>
    <w:rsid w:val="008A4419"/>
    <w:rsid w:val="008A7B21"/>
    <w:rsid w:val="008F4203"/>
    <w:rsid w:val="00917F6B"/>
    <w:rsid w:val="009420D6"/>
    <w:rsid w:val="00956D4A"/>
    <w:rsid w:val="00967049"/>
    <w:rsid w:val="00992EA6"/>
    <w:rsid w:val="009A0B93"/>
    <w:rsid w:val="009F7E7D"/>
    <w:rsid w:val="00A273DA"/>
    <w:rsid w:val="00A44490"/>
    <w:rsid w:val="00A51CF7"/>
    <w:rsid w:val="00A52D64"/>
    <w:rsid w:val="00A833F4"/>
    <w:rsid w:val="00A84656"/>
    <w:rsid w:val="00A90E83"/>
    <w:rsid w:val="00A94A87"/>
    <w:rsid w:val="00AD1277"/>
    <w:rsid w:val="00AD6C5F"/>
    <w:rsid w:val="00AE1F67"/>
    <w:rsid w:val="00B016DC"/>
    <w:rsid w:val="00B0170A"/>
    <w:rsid w:val="00B21B84"/>
    <w:rsid w:val="00B3366B"/>
    <w:rsid w:val="00B51E3B"/>
    <w:rsid w:val="00B8460A"/>
    <w:rsid w:val="00B86151"/>
    <w:rsid w:val="00B96C6C"/>
    <w:rsid w:val="00BA5CCB"/>
    <w:rsid w:val="00BB5907"/>
    <w:rsid w:val="00C014C8"/>
    <w:rsid w:val="00C01EF1"/>
    <w:rsid w:val="00C04A38"/>
    <w:rsid w:val="00C05271"/>
    <w:rsid w:val="00C32797"/>
    <w:rsid w:val="00C3518E"/>
    <w:rsid w:val="00C361E5"/>
    <w:rsid w:val="00C41D93"/>
    <w:rsid w:val="00C42192"/>
    <w:rsid w:val="00C431CB"/>
    <w:rsid w:val="00C72001"/>
    <w:rsid w:val="00C72719"/>
    <w:rsid w:val="00C818BC"/>
    <w:rsid w:val="00C8194F"/>
    <w:rsid w:val="00C85D45"/>
    <w:rsid w:val="00C876B6"/>
    <w:rsid w:val="00CB4AAE"/>
    <w:rsid w:val="00CD7B95"/>
    <w:rsid w:val="00CE3C0D"/>
    <w:rsid w:val="00CE602E"/>
    <w:rsid w:val="00D0065D"/>
    <w:rsid w:val="00D023BF"/>
    <w:rsid w:val="00D050A1"/>
    <w:rsid w:val="00D208B4"/>
    <w:rsid w:val="00D72DE9"/>
    <w:rsid w:val="00E15299"/>
    <w:rsid w:val="00E15D5D"/>
    <w:rsid w:val="00E247EE"/>
    <w:rsid w:val="00E56D30"/>
    <w:rsid w:val="00E61CB0"/>
    <w:rsid w:val="00E74C29"/>
    <w:rsid w:val="00E75180"/>
    <w:rsid w:val="00E853A7"/>
    <w:rsid w:val="00E86C19"/>
    <w:rsid w:val="00E96854"/>
    <w:rsid w:val="00EA71ED"/>
    <w:rsid w:val="00EB2CB0"/>
    <w:rsid w:val="00EB2F3B"/>
    <w:rsid w:val="00ED46B6"/>
    <w:rsid w:val="00EF3276"/>
    <w:rsid w:val="00F01920"/>
    <w:rsid w:val="00F03AE0"/>
    <w:rsid w:val="00F03B87"/>
    <w:rsid w:val="00F146A8"/>
    <w:rsid w:val="00F171C9"/>
    <w:rsid w:val="00F21E80"/>
    <w:rsid w:val="00F23778"/>
    <w:rsid w:val="00F26016"/>
    <w:rsid w:val="00F45521"/>
    <w:rsid w:val="00F63D9B"/>
    <w:rsid w:val="00F71185"/>
    <w:rsid w:val="00F9293F"/>
    <w:rsid w:val="00F944C7"/>
    <w:rsid w:val="00FD31B6"/>
    <w:rsid w:val="00FD38D3"/>
    <w:rsid w:val="00FD6BA5"/>
    <w:rsid w:val="00FE65E3"/>
    <w:rsid w:val="00FF01D1"/>
    <w:rsid w:val="00FF38C3"/>
    <w:rsid w:val="01213882"/>
    <w:rsid w:val="014852B3"/>
    <w:rsid w:val="015B1A1C"/>
    <w:rsid w:val="02472558"/>
    <w:rsid w:val="027C3752"/>
    <w:rsid w:val="036D1000"/>
    <w:rsid w:val="03FA6D38"/>
    <w:rsid w:val="040E0D93"/>
    <w:rsid w:val="04B20885"/>
    <w:rsid w:val="04BC5CE3"/>
    <w:rsid w:val="04CA5F67"/>
    <w:rsid w:val="04D361B6"/>
    <w:rsid w:val="055E6E53"/>
    <w:rsid w:val="06145D4C"/>
    <w:rsid w:val="06D05B2E"/>
    <w:rsid w:val="06D91E7F"/>
    <w:rsid w:val="07100621"/>
    <w:rsid w:val="07F87D95"/>
    <w:rsid w:val="08AE00F1"/>
    <w:rsid w:val="0A144270"/>
    <w:rsid w:val="0A1B5312"/>
    <w:rsid w:val="0AE70E70"/>
    <w:rsid w:val="0AEC0A3A"/>
    <w:rsid w:val="0AF32F9A"/>
    <w:rsid w:val="0B315CE4"/>
    <w:rsid w:val="0BAC3645"/>
    <w:rsid w:val="0BB03885"/>
    <w:rsid w:val="0C2B5C19"/>
    <w:rsid w:val="0C461D53"/>
    <w:rsid w:val="0E06277D"/>
    <w:rsid w:val="0E4806A0"/>
    <w:rsid w:val="0E9658AF"/>
    <w:rsid w:val="0EBF5BA0"/>
    <w:rsid w:val="0F421593"/>
    <w:rsid w:val="10B01464"/>
    <w:rsid w:val="11BD656B"/>
    <w:rsid w:val="12747CB6"/>
    <w:rsid w:val="12B26A30"/>
    <w:rsid w:val="12C80001"/>
    <w:rsid w:val="13824654"/>
    <w:rsid w:val="138A3509"/>
    <w:rsid w:val="14587163"/>
    <w:rsid w:val="14BC3B96"/>
    <w:rsid w:val="14D8310E"/>
    <w:rsid w:val="14E54E9B"/>
    <w:rsid w:val="14F45738"/>
    <w:rsid w:val="15660583"/>
    <w:rsid w:val="158E52BD"/>
    <w:rsid w:val="16627762"/>
    <w:rsid w:val="16B40FC8"/>
    <w:rsid w:val="17092996"/>
    <w:rsid w:val="175E1E46"/>
    <w:rsid w:val="17606A5A"/>
    <w:rsid w:val="17B80644"/>
    <w:rsid w:val="18040373"/>
    <w:rsid w:val="183D0B4A"/>
    <w:rsid w:val="18814EDA"/>
    <w:rsid w:val="18B232E6"/>
    <w:rsid w:val="1A6A21FA"/>
    <w:rsid w:val="1BA01B1B"/>
    <w:rsid w:val="1BD6553D"/>
    <w:rsid w:val="1D322C47"/>
    <w:rsid w:val="1E0C3498"/>
    <w:rsid w:val="1E0F4D36"/>
    <w:rsid w:val="1E217FFA"/>
    <w:rsid w:val="1E40380A"/>
    <w:rsid w:val="1F02489B"/>
    <w:rsid w:val="1F6D61B8"/>
    <w:rsid w:val="1FAB4E69"/>
    <w:rsid w:val="205737C2"/>
    <w:rsid w:val="20B56876"/>
    <w:rsid w:val="210F5C0C"/>
    <w:rsid w:val="212E7BC9"/>
    <w:rsid w:val="21D520A3"/>
    <w:rsid w:val="221E19EC"/>
    <w:rsid w:val="229E48DB"/>
    <w:rsid w:val="231150AD"/>
    <w:rsid w:val="234C29D4"/>
    <w:rsid w:val="235B29FD"/>
    <w:rsid w:val="235F10B4"/>
    <w:rsid w:val="23B32608"/>
    <w:rsid w:val="23CB3043"/>
    <w:rsid w:val="244020ED"/>
    <w:rsid w:val="27734588"/>
    <w:rsid w:val="28CB21A2"/>
    <w:rsid w:val="28E53263"/>
    <w:rsid w:val="29634188"/>
    <w:rsid w:val="29F1720E"/>
    <w:rsid w:val="2C2916B9"/>
    <w:rsid w:val="2CC413E2"/>
    <w:rsid w:val="2D1C4D7A"/>
    <w:rsid w:val="2D8F7C42"/>
    <w:rsid w:val="2DD438A6"/>
    <w:rsid w:val="2FFF112D"/>
    <w:rsid w:val="30444D13"/>
    <w:rsid w:val="304A60A2"/>
    <w:rsid w:val="306E1D90"/>
    <w:rsid w:val="32767077"/>
    <w:rsid w:val="333077D1"/>
    <w:rsid w:val="33A31D51"/>
    <w:rsid w:val="35AC2F3A"/>
    <w:rsid w:val="36E527BB"/>
    <w:rsid w:val="36EB213F"/>
    <w:rsid w:val="3748158D"/>
    <w:rsid w:val="37A52D49"/>
    <w:rsid w:val="38545D10"/>
    <w:rsid w:val="38565C83"/>
    <w:rsid w:val="389820A0"/>
    <w:rsid w:val="39A131D7"/>
    <w:rsid w:val="3A3B0E4A"/>
    <w:rsid w:val="3A7C154E"/>
    <w:rsid w:val="3A9A5929"/>
    <w:rsid w:val="3AA60379"/>
    <w:rsid w:val="3C355E58"/>
    <w:rsid w:val="3C6B187A"/>
    <w:rsid w:val="3C7C75E3"/>
    <w:rsid w:val="3C8F7316"/>
    <w:rsid w:val="3D7B0183"/>
    <w:rsid w:val="3DB80AEF"/>
    <w:rsid w:val="3EB5502E"/>
    <w:rsid w:val="40B1443A"/>
    <w:rsid w:val="40CF5EC3"/>
    <w:rsid w:val="415348DB"/>
    <w:rsid w:val="419E7FFC"/>
    <w:rsid w:val="42383FAC"/>
    <w:rsid w:val="42C359AA"/>
    <w:rsid w:val="432D7889"/>
    <w:rsid w:val="43761FCA"/>
    <w:rsid w:val="437C436D"/>
    <w:rsid w:val="438F22F2"/>
    <w:rsid w:val="43A94267"/>
    <w:rsid w:val="43D146B8"/>
    <w:rsid w:val="452B1BA6"/>
    <w:rsid w:val="452B28FF"/>
    <w:rsid w:val="45E83F3B"/>
    <w:rsid w:val="45EB67D5"/>
    <w:rsid w:val="46EC35B7"/>
    <w:rsid w:val="48603E2B"/>
    <w:rsid w:val="4860600B"/>
    <w:rsid w:val="488817BC"/>
    <w:rsid w:val="4921579A"/>
    <w:rsid w:val="49374FBE"/>
    <w:rsid w:val="49382AE4"/>
    <w:rsid w:val="49AD702E"/>
    <w:rsid w:val="49C10D2B"/>
    <w:rsid w:val="4AB66DB5"/>
    <w:rsid w:val="4BF929FE"/>
    <w:rsid w:val="4CE87A9B"/>
    <w:rsid w:val="4E3246A1"/>
    <w:rsid w:val="4FC155E1"/>
    <w:rsid w:val="4FE35B43"/>
    <w:rsid w:val="50036741"/>
    <w:rsid w:val="503E6C32"/>
    <w:rsid w:val="50AA076B"/>
    <w:rsid w:val="533662E6"/>
    <w:rsid w:val="53B33E09"/>
    <w:rsid w:val="53E906B8"/>
    <w:rsid w:val="54462559"/>
    <w:rsid w:val="550A7A2A"/>
    <w:rsid w:val="552F7491"/>
    <w:rsid w:val="56A51578"/>
    <w:rsid w:val="56A874FB"/>
    <w:rsid w:val="56BB38C5"/>
    <w:rsid w:val="56DF0A43"/>
    <w:rsid w:val="580B4386"/>
    <w:rsid w:val="58B101BD"/>
    <w:rsid w:val="5A2375C9"/>
    <w:rsid w:val="5ABA5A4E"/>
    <w:rsid w:val="5BC36B85"/>
    <w:rsid w:val="5C1473E0"/>
    <w:rsid w:val="5C447CC6"/>
    <w:rsid w:val="5C602626"/>
    <w:rsid w:val="5CE160A9"/>
    <w:rsid w:val="5E1B2CA8"/>
    <w:rsid w:val="5E856373"/>
    <w:rsid w:val="5EE25574"/>
    <w:rsid w:val="5FBA204D"/>
    <w:rsid w:val="5FDE3F8D"/>
    <w:rsid w:val="5FFE1F39"/>
    <w:rsid w:val="60213E7A"/>
    <w:rsid w:val="606D5311"/>
    <w:rsid w:val="60B847DE"/>
    <w:rsid w:val="60D9287D"/>
    <w:rsid w:val="61B03707"/>
    <w:rsid w:val="623E6F65"/>
    <w:rsid w:val="62AD75D4"/>
    <w:rsid w:val="62EC076F"/>
    <w:rsid w:val="631B1054"/>
    <w:rsid w:val="639654AC"/>
    <w:rsid w:val="65225758"/>
    <w:rsid w:val="65CE0600"/>
    <w:rsid w:val="663C1A0D"/>
    <w:rsid w:val="6672542F"/>
    <w:rsid w:val="673E5311"/>
    <w:rsid w:val="683D381B"/>
    <w:rsid w:val="689F19F0"/>
    <w:rsid w:val="697F585C"/>
    <w:rsid w:val="6A162806"/>
    <w:rsid w:val="6A537326"/>
    <w:rsid w:val="6A7A2B04"/>
    <w:rsid w:val="6A922719"/>
    <w:rsid w:val="6AA67245"/>
    <w:rsid w:val="6C4258A4"/>
    <w:rsid w:val="6C871509"/>
    <w:rsid w:val="6D223C6C"/>
    <w:rsid w:val="6D2A0812"/>
    <w:rsid w:val="6D8C5028"/>
    <w:rsid w:val="6DAD4F9F"/>
    <w:rsid w:val="6DCA2C66"/>
    <w:rsid w:val="6E647D53"/>
    <w:rsid w:val="70D72A5F"/>
    <w:rsid w:val="70F01EFD"/>
    <w:rsid w:val="7162598C"/>
    <w:rsid w:val="71BC7EA6"/>
    <w:rsid w:val="71F63220"/>
    <w:rsid w:val="722D66AE"/>
    <w:rsid w:val="72952BD1"/>
    <w:rsid w:val="72FF004B"/>
    <w:rsid w:val="73357F10"/>
    <w:rsid w:val="740C133F"/>
    <w:rsid w:val="74253AE1"/>
    <w:rsid w:val="7588050C"/>
    <w:rsid w:val="759C7DD3"/>
    <w:rsid w:val="75C851CE"/>
    <w:rsid w:val="772C162A"/>
    <w:rsid w:val="775A7733"/>
    <w:rsid w:val="77F17B57"/>
    <w:rsid w:val="78322C70"/>
    <w:rsid w:val="78B611AB"/>
    <w:rsid w:val="79867F35"/>
    <w:rsid w:val="798968C0"/>
    <w:rsid w:val="799D05BD"/>
    <w:rsid w:val="7A1135F2"/>
    <w:rsid w:val="7A8C48BA"/>
    <w:rsid w:val="7AC95903"/>
    <w:rsid w:val="7B9C6D7F"/>
    <w:rsid w:val="7BF00E78"/>
    <w:rsid w:val="7C093CE8"/>
    <w:rsid w:val="7C5C650E"/>
    <w:rsid w:val="7CE16A13"/>
    <w:rsid w:val="7D7D2BE0"/>
    <w:rsid w:val="7D8F021D"/>
    <w:rsid w:val="7E5A6A7D"/>
    <w:rsid w:val="7EC65EC0"/>
    <w:rsid w:val="7EF0118F"/>
    <w:rsid w:val="7F6A2CF0"/>
    <w:rsid w:val="7FA0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inherit" w:hAnsi="inherit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iPriority w:val="0"/>
    <w:rPr>
      <w:color w:val="800080"/>
      <w:u w:val="none"/>
    </w:rPr>
  </w:style>
  <w:style w:type="character" w:styleId="11">
    <w:name w:val="Hyperlink"/>
    <w:basedOn w:val="9"/>
    <w:uiPriority w:val="0"/>
    <w:rPr>
      <w:color w:val="0000FF"/>
      <w:u w:val="none"/>
    </w:rPr>
  </w:style>
  <w:style w:type="character" w:customStyle="1" w:styleId="12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  <w:style w:type="table" w:customStyle="1" w:styleId="13">
    <w:name w:val="Table Normal"/>
    <w:unhideWhenUsed/>
    <w:qFormat/>
    <w:uiPriority w:val="0"/>
    <w:tblPr>
      <w:tblStyle w:val="7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8529</Words>
  <Characters>8636</Characters>
  <Lines>29</Lines>
  <Paragraphs>8</Paragraphs>
  <TotalTime>30</TotalTime>
  <ScaleCrop>false</ScaleCrop>
  <LinksUpToDate>false</LinksUpToDate>
  <CharactersWithSpaces>8770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2021-12-17T00:57:00Z</dcterms:created>
  <dc:creator>admin</dc:creator>
  <cp:lastModifiedBy>泰山-松融雪</cp:lastModifiedBy>
  <cp:lastPrinted>2022-06-06T00:42:38Z</cp:lastPrinted>
  <dcterms:modified xsi:type="dcterms:W3CDTF">2022-06-22T09:27:52Z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B943617C8A7E402D9A03F3826611CA1E</vt:lpwstr>
  </property>
</Properties>
</file>