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eastAsia="zh-CN"/>
        </w:rPr>
        <w:t>泰安市泰山区综合行政执法局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2</w:t>
      </w:r>
      <w:r>
        <w:rPr>
          <w:rFonts w:ascii="Times New Roman" w:hAnsi="Times New Roman" w:eastAsia="方正小标宋简体"/>
          <w:color w:val="auto"/>
          <w:spacing w:val="10"/>
          <w:sz w:val="44"/>
          <w:szCs w:val="44"/>
        </w:rPr>
        <w:t>年</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ascii="Times New Roman" w:hAnsi="Times New Roman" w:eastAsia="方正小标宋简体"/>
          <w:color w:val="auto"/>
          <w:spacing w:val="10"/>
          <w:sz w:val="44"/>
          <w:szCs w:val="44"/>
        </w:rPr>
        <w:t>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keepNext w:val="0"/>
        <w:keepLines w:val="0"/>
        <w:widowControl/>
        <w:suppressLineNumbers w:val="0"/>
        <w:spacing w:before="0" w:beforeAutospacing="0" w:after="0" w:afterAutospacing="0" w:line="420" w:lineRule="atLeast"/>
        <w:ind w:left="0" w:right="0" w:firstLine="645"/>
        <w:rPr>
          <w:rFonts w:ascii="仿宋_GB2312" w:eastAsia="仿宋_GB2312" w:cs="仿宋_GB2312"/>
          <w:sz w:val="31"/>
          <w:szCs w:val="31"/>
        </w:rPr>
      </w:pPr>
      <w:bookmarkStart w:id="0" w:name="_GoBack"/>
      <w:r>
        <w:rPr>
          <w:rFonts w:ascii="仿宋_GB2312" w:eastAsia="仿宋_GB2312" w:cs="仿宋_GB2312"/>
          <w:sz w:val="31"/>
          <w:szCs w:val="31"/>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自2022年1月1日起至2022年12月31日止</w:t>
      </w:r>
      <w:r>
        <w:rPr>
          <w:rFonts w:hint="eastAsia" w:ascii="仿宋_GB2312" w:eastAsia="仿宋_GB2312" w:cs="仿宋_GB2312"/>
          <w:sz w:val="31"/>
          <w:szCs w:val="31"/>
        </w:rPr>
        <w:t>。</w:t>
      </w:r>
    </w:p>
    <w:bookmarkEnd w:id="0"/>
    <w:p>
      <w:pPr>
        <w:pStyle w:val="5"/>
        <w:keepNext w:val="0"/>
        <w:keepLines w:val="0"/>
        <w:widowControl/>
        <w:suppressLineNumbers w:val="0"/>
        <w:spacing w:before="0" w:beforeAutospacing="0" w:after="0" w:afterAutospacing="0" w:line="600" w:lineRule="atLeast"/>
        <w:ind w:left="0" w:right="0" w:firstLine="645"/>
        <w:jc w:val="both"/>
      </w:pPr>
      <w:r>
        <w:rPr>
          <w:rFonts w:ascii="黑体" w:hAnsi="宋体" w:eastAsia="黑体" w:cs="黑体"/>
          <w:sz w:val="31"/>
          <w:szCs w:val="31"/>
        </w:rPr>
        <w:t>一、总体情况</w:t>
      </w:r>
    </w:p>
    <w:p>
      <w:pPr>
        <w:pStyle w:val="5"/>
        <w:keepNext w:val="0"/>
        <w:keepLines w:val="0"/>
        <w:widowControl/>
        <w:suppressLineNumbers w:val="0"/>
        <w:spacing w:before="0" w:beforeAutospacing="0" w:after="0" w:afterAutospacing="0" w:line="420" w:lineRule="atLeast"/>
        <w:ind w:left="0" w:right="0" w:firstLine="645"/>
        <w:rPr>
          <w:sz w:val="21"/>
          <w:szCs w:val="21"/>
        </w:rPr>
      </w:pPr>
      <w:r>
        <w:rPr>
          <w:rFonts w:ascii="仿宋_GB2312" w:eastAsia="仿宋_GB2312" w:cs="仿宋_GB2312"/>
          <w:sz w:val="31"/>
          <w:szCs w:val="31"/>
        </w:rPr>
        <w:t>2022年，泰安市泰山区综合行政执法局坚持以习近平新时代中国特色社会主义思想为指导，认真落实《中华人民共和国政府信息公开条例》要求，坚持以人民为中心深化政府信息公开，增强信息工作的透明度，切实规范公开内容，创新公开形式，突出公开重点，不断提升政府信息公开水平。</w:t>
      </w:r>
    </w:p>
    <w:p>
      <w:pPr>
        <w:pStyle w:val="5"/>
        <w:keepNext w:val="0"/>
        <w:keepLines w:val="0"/>
        <w:widowControl/>
        <w:suppressLineNumbers w:val="0"/>
        <w:spacing w:before="0" w:beforeAutospacing="0" w:after="0" w:afterAutospacing="0" w:line="420" w:lineRule="atLeast"/>
        <w:ind w:left="0" w:right="0" w:firstLine="645"/>
        <w:rPr>
          <w:sz w:val="21"/>
          <w:szCs w:val="21"/>
        </w:rPr>
      </w:pPr>
      <w:r>
        <w:rPr>
          <w:rStyle w:val="8"/>
          <w:rFonts w:hint="eastAsia" w:ascii="仿宋_GB2312" w:eastAsia="仿宋_GB2312" w:cs="仿宋_GB2312"/>
          <w:sz w:val="31"/>
          <w:szCs w:val="31"/>
        </w:rPr>
        <w:t>1.主动公开方面。</w:t>
      </w:r>
      <w:r>
        <w:rPr>
          <w:rFonts w:hint="eastAsia" w:ascii="仿宋_GB2312" w:eastAsia="仿宋_GB2312" w:cs="仿宋_GB2312"/>
          <w:sz w:val="31"/>
          <w:szCs w:val="31"/>
        </w:rPr>
        <w:t>主动公开了《机构概况》、《内设机构详情》、《领导信息及分工》、《政府工作报告落实情况》、《民生实事项目落实情况》、《提案建议办理情况》等信息。</w:t>
      </w:r>
    </w:p>
    <w:p>
      <w:pPr>
        <w:pStyle w:val="5"/>
        <w:keepNext w:val="0"/>
        <w:keepLines w:val="0"/>
        <w:widowControl/>
        <w:suppressLineNumbers w:val="0"/>
        <w:spacing w:before="0" w:beforeAutospacing="0" w:after="0" w:afterAutospacing="0" w:line="420" w:lineRule="atLeast"/>
        <w:ind w:left="0" w:right="0" w:firstLine="645"/>
        <w:rPr>
          <w:sz w:val="21"/>
          <w:szCs w:val="21"/>
        </w:rPr>
      </w:pPr>
      <w:r>
        <w:rPr>
          <w:rStyle w:val="8"/>
          <w:rFonts w:hint="eastAsia" w:ascii="仿宋_GB2312" w:eastAsia="仿宋_GB2312" w:cs="仿宋_GB2312"/>
          <w:sz w:val="31"/>
          <w:szCs w:val="31"/>
        </w:rPr>
        <w:t>2.依申请公开方面。</w:t>
      </w:r>
      <w:r>
        <w:rPr>
          <w:rFonts w:hint="eastAsia" w:ascii="仿宋_GB2312" w:eastAsia="仿宋_GB2312" w:cs="仿宋_GB2312"/>
          <w:sz w:val="31"/>
          <w:szCs w:val="31"/>
        </w:rPr>
        <w:t>今年度受理1件依申请公开，并办理完结。</w:t>
      </w:r>
    </w:p>
    <w:p>
      <w:pPr>
        <w:pStyle w:val="5"/>
        <w:keepNext w:val="0"/>
        <w:keepLines w:val="0"/>
        <w:widowControl/>
        <w:suppressLineNumbers w:val="0"/>
        <w:spacing w:before="0" w:beforeAutospacing="0" w:after="0" w:afterAutospacing="0" w:line="420" w:lineRule="atLeast"/>
        <w:ind w:left="0" w:right="0" w:firstLine="645"/>
        <w:rPr>
          <w:sz w:val="21"/>
          <w:szCs w:val="21"/>
        </w:rPr>
      </w:pPr>
      <w:r>
        <w:rPr>
          <w:rStyle w:val="8"/>
          <w:rFonts w:hint="eastAsia" w:ascii="仿宋_GB2312" w:eastAsia="仿宋_GB2312" w:cs="仿宋_GB2312"/>
          <w:sz w:val="31"/>
          <w:szCs w:val="31"/>
        </w:rPr>
        <w:t>3.政府信息管理方面。</w:t>
      </w:r>
      <w:r>
        <w:rPr>
          <w:rFonts w:hint="eastAsia" w:ascii="仿宋_GB2312" w:eastAsia="仿宋_GB2312" w:cs="仿宋_GB2312"/>
          <w:sz w:val="31"/>
          <w:szCs w:val="31"/>
        </w:rPr>
        <w:t>为确保信息公开工作落到实处，指定专门人员管理此项工作，负责统筹协调、指导、推进、监督管理全局信息公开工作，积极与上级部门对接，形成了上下联动、整体抓落实、全覆盖信息公开网络体系，保证工作的顺利开展。</w:t>
      </w:r>
    </w:p>
    <w:p>
      <w:pPr>
        <w:pStyle w:val="5"/>
        <w:keepNext w:val="0"/>
        <w:keepLines w:val="0"/>
        <w:widowControl/>
        <w:suppressLineNumbers w:val="0"/>
        <w:spacing w:before="0" w:beforeAutospacing="0" w:after="0" w:afterAutospacing="0" w:line="420" w:lineRule="atLeast"/>
        <w:ind w:left="0" w:right="0" w:firstLine="645"/>
        <w:rPr>
          <w:sz w:val="21"/>
          <w:szCs w:val="21"/>
        </w:rPr>
      </w:pPr>
      <w:r>
        <w:rPr>
          <w:rStyle w:val="8"/>
          <w:rFonts w:hint="eastAsia" w:ascii="仿宋_GB2312" w:eastAsia="仿宋_GB2312" w:cs="仿宋_GB2312"/>
          <w:sz w:val="31"/>
          <w:szCs w:val="31"/>
        </w:rPr>
        <w:t>4.平台建设方面。</w:t>
      </w:r>
      <w:r>
        <w:rPr>
          <w:rFonts w:hint="eastAsia" w:ascii="仿宋_GB2312" w:eastAsia="仿宋_GB2312" w:cs="仿宋_GB2312"/>
          <w:sz w:val="31"/>
          <w:szCs w:val="31"/>
        </w:rPr>
        <w:t>及时更新责任范围内的政府网站信息内容，避免出现空白栏目、信息更新不及时等问题，提高政府网站服务水平，保障群众通过网络平台获取信息的权力。</w:t>
      </w:r>
    </w:p>
    <w:p>
      <w:pPr>
        <w:pStyle w:val="5"/>
        <w:keepNext w:val="0"/>
        <w:keepLines w:val="0"/>
        <w:widowControl/>
        <w:suppressLineNumbers w:val="0"/>
        <w:spacing w:before="0" w:beforeAutospacing="0" w:after="0" w:afterAutospacing="0" w:line="420" w:lineRule="atLeast"/>
        <w:ind w:left="0" w:right="0" w:firstLine="645"/>
        <w:rPr>
          <w:sz w:val="21"/>
          <w:szCs w:val="21"/>
        </w:rPr>
      </w:pPr>
      <w:r>
        <w:rPr>
          <w:rStyle w:val="8"/>
          <w:rFonts w:hint="eastAsia" w:ascii="仿宋_GB2312" w:eastAsia="仿宋_GB2312" w:cs="仿宋_GB2312"/>
          <w:sz w:val="31"/>
          <w:szCs w:val="31"/>
        </w:rPr>
        <w:t>5.监督保障方面。</w:t>
      </w:r>
      <w:r>
        <w:rPr>
          <w:rFonts w:hint="eastAsia" w:ascii="仿宋_GB2312" w:eastAsia="仿宋_GB2312" w:cs="仿宋_GB2312"/>
          <w:sz w:val="31"/>
          <w:szCs w:val="31"/>
        </w:rPr>
        <w:t>不断完善信息公开的监督和审核，严格审核把关公开的内容，加强对信息公开工作的督查指导，及时研究解决工作中出现的新情况和新问题，推动信息公开工作有序、有效开展。</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二、主动公开政府信息情况</w:t>
      </w:r>
    </w:p>
    <w:p>
      <w:pPr>
        <w:pStyle w:val="5"/>
        <w:keepNext w:val="0"/>
        <w:keepLines w:val="0"/>
        <w:widowControl/>
        <w:suppressLineNumbers w:val="0"/>
        <w:spacing w:before="0" w:beforeAutospacing="0" w:after="0" w:afterAutospacing="0" w:line="420" w:lineRule="atLeast"/>
        <w:ind w:left="0" w:right="0"/>
        <w:rPr>
          <w:sz w:val="21"/>
          <w:szCs w:val="21"/>
        </w:rPr>
      </w:pPr>
      <w:r>
        <w:rPr>
          <w:rFonts w:hint="eastAsia" w:ascii="黑体" w:hAnsi="宋体" w:eastAsia="黑体" w:cs="黑体"/>
          <w:sz w:val="31"/>
          <w:szCs w:val="31"/>
        </w:rPr>
        <w:t> </w:t>
      </w:r>
    </w:p>
    <w:tbl>
      <w:tblPr>
        <w:tblStyle w:val="6"/>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仿宋_GB2312" w:eastAsia="仿宋_GB2312" w:cs="仿宋_GB2312"/>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仿宋_GB2312" w:eastAsia="仿宋_GB2312" w:cs="仿宋_GB2312"/>
                <w:sz w:val="21"/>
                <w:szCs w:val="21"/>
              </w:rPr>
              <w:t>0</w:t>
            </w:r>
          </w:p>
        </w:tc>
      </w:tr>
    </w:tbl>
    <w:p>
      <w:pPr>
        <w:pStyle w:val="5"/>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rPr>
        <w:t> </w:t>
      </w:r>
    </w:p>
    <w:p>
      <w:pPr>
        <w:pStyle w:val="5"/>
        <w:keepNext w:val="0"/>
        <w:keepLines w:val="0"/>
        <w:widowControl/>
        <w:suppressLineNumbers w:val="0"/>
        <w:spacing w:before="0" w:beforeAutospacing="0" w:after="0" w:afterAutospacing="0" w:line="420" w:lineRule="atLeast"/>
        <w:ind w:left="0" w:right="0" w:firstLine="645"/>
        <w:rPr>
          <w:sz w:val="21"/>
          <w:szCs w:val="21"/>
        </w:rPr>
      </w:pPr>
      <w:r>
        <w:rPr>
          <w:rFonts w:hint="eastAsia" w:ascii="黑体" w:hAnsi="宋体" w:eastAsia="黑体" w:cs="黑体"/>
          <w:sz w:val="31"/>
          <w:szCs w:val="31"/>
        </w:rPr>
        <w:t>三、收到和处理政府信息公开申请情况</w:t>
      </w:r>
    </w:p>
    <w:p>
      <w:pPr>
        <w:pStyle w:val="5"/>
        <w:keepNext w:val="0"/>
        <w:keepLines w:val="0"/>
        <w:widowControl/>
        <w:suppressLineNumbers w:val="0"/>
        <w:spacing w:before="0" w:beforeAutospacing="0" w:after="0" w:afterAutospacing="0" w:line="600" w:lineRule="atLeast"/>
        <w:ind w:left="0" w:right="0"/>
        <w:jc w:val="both"/>
      </w:pPr>
      <w:r>
        <w:rPr>
          <w:rFonts w:hint="eastAsia" w:ascii="黑体" w:hAnsi="宋体" w:eastAsia="黑体" w:cs="黑体"/>
          <w:sz w:val="31"/>
          <w:szCs w:val="31"/>
        </w:rPr>
        <w:t> </w:t>
      </w:r>
    </w:p>
    <w:tbl>
      <w:tblPr>
        <w:tblStyle w:val="6"/>
        <w:tblW w:w="99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0"/>
        <w:gridCol w:w="1657"/>
        <w:gridCol w:w="2881"/>
        <w:gridCol w:w="807"/>
        <w:gridCol w:w="563"/>
        <w:gridCol w:w="563"/>
        <w:gridCol w:w="721"/>
        <w:gridCol w:w="692"/>
        <w:gridCol w:w="564"/>
        <w:gridCol w:w="8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ascii="楷体_GB2312" w:eastAsia="楷体_GB2312" w:cs="楷体_GB2312"/>
                <w:sz w:val="21"/>
                <w:szCs w:val="21"/>
              </w:rPr>
              <w:t>（本列数据的勾稽关系为：第一项加第二项之和，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楷体_GB2312" w:eastAsia="楷体_GB2312" w:cs="楷体_GB2312"/>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eastAsia" w:ascii="黑体" w:hAnsi="宋体" w:eastAsia="黑体" w:cs="黑体"/>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黑体" w:hAnsi="宋体" w:eastAsia="黑体" w:cs="黑体"/>
                <w:sz w:val="21"/>
                <w:szCs w:val="21"/>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黑体" w:hAnsi="宋体" w:eastAsia="黑体" w:cs="黑体"/>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1"/>
                <w:szCs w:val="21"/>
              </w:rPr>
            </w:pPr>
            <w:r>
              <w:rPr>
                <w:rFonts w:hint="eastAsia" w:ascii="仿宋_GB2312" w:eastAsia="仿宋_GB2312" w:cs="仿宋_GB2312"/>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5.要求行政机关确认或重新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sz w:val="21"/>
                <w:szCs w:val="21"/>
              </w:rPr>
            </w:pPr>
            <w:r>
              <w:rPr>
                <w:rFonts w:hint="eastAsia" w:ascii="仿宋_GB2312" w:eastAsia="仿宋_GB2312" w:cs="仿宋_GB2312"/>
                <w:sz w:val="21"/>
                <w:szCs w:val="21"/>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仿宋_GB2312" w:eastAsia="仿宋_GB2312" w:cs="仿宋_GB2312"/>
                <w:sz w:val="21"/>
                <w:szCs w:val="21"/>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Fonts w:hint="eastAsia" w:ascii="黑体" w:hAnsi="宋体" w:eastAsia="黑体" w:cs="黑体"/>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仿宋_GB2312" w:eastAsia="仿宋_GB2312" w:cs="仿宋_GB2312"/>
                <w:sz w:val="21"/>
                <w:szCs w:val="21"/>
              </w:rPr>
              <w:t>0</w:t>
            </w:r>
          </w:p>
        </w:tc>
      </w:tr>
    </w:tbl>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四、政府信息公开行政复议、行政诉讼情况</w:t>
      </w:r>
    </w:p>
    <w:p>
      <w:pPr>
        <w:pStyle w:val="5"/>
        <w:keepNext w:val="0"/>
        <w:keepLines w:val="0"/>
        <w:widowControl/>
        <w:suppressLineNumbers w:val="0"/>
        <w:spacing w:before="0" w:beforeAutospacing="0" w:after="0" w:afterAutospacing="0" w:line="600" w:lineRule="atLeast"/>
        <w:ind w:left="0" w:right="0" w:firstLine="480"/>
        <w:jc w:val="both"/>
      </w:pPr>
      <w:r>
        <w:rPr>
          <w:rFonts w:hint="default" w:ascii="Times New Roman" w:hAnsi="Times New Roman" w:cs="Times New Roman"/>
          <w:sz w:val="24"/>
          <w:szCs w:val="24"/>
        </w:rPr>
        <w:t> </w:t>
      </w:r>
    </w:p>
    <w:tbl>
      <w:tblPr>
        <w:tblStyle w:val="6"/>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19"/>
                <w:szCs w:val="19"/>
              </w:rPr>
              <w:t>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黑体" w:hAnsi="宋体" w:eastAsia="黑体" w:cs="黑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sz w:val="21"/>
                <w:szCs w:val="21"/>
              </w:rPr>
            </w:pPr>
            <w:r>
              <w:rPr>
                <w:rFonts w:hint="eastAsia" w:ascii="宋体" w:hAnsi="宋体" w:eastAsia="宋体" w:cs="宋体"/>
                <w:sz w:val="21"/>
                <w:szCs w:val="21"/>
              </w:rPr>
              <w:t>0</w:t>
            </w:r>
          </w:p>
        </w:tc>
      </w:tr>
    </w:tbl>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五、存在的主要问题及改进情况</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楷体_GB2312" w:eastAsia="楷体_GB2312" w:cs="楷体_GB2312"/>
          <w:spacing w:val="0"/>
          <w:sz w:val="31"/>
          <w:szCs w:val="31"/>
        </w:rPr>
        <w:t>（一）主要问题：</w:t>
      </w:r>
      <w:r>
        <w:rPr>
          <w:rFonts w:hint="eastAsia" w:ascii="仿宋_GB2312" w:eastAsia="仿宋_GB2312" w:cs="仿宋_GB2312"/>
          <w:spacing w:val="0"/>
          <w:sz w:val="31"/>
          <w:szCs w:val="31"/>
        </w:rPr>
        <w:t>一是因执法人员任务繁重，有时未能及时收集整理材料，致使某些信息险些延迟公开；二是政务公开内容需要进一步深化，与群众的需求还存在一些距离；三是信息总结提炼能力有待提高。</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楷体_GB2312" w:eastAsia="楷体_GB2312" w:cs="楷体_GB2312"/>
          <w:spacing w:val="0"/>
          <w:sz w:val="31"/>
          <w:szCs w:val="31"/>
        </w:rPr>
        <w:t>（二）改进措施。</w:t>
      </w:r>
      <w:r>
        <w:rPr>
          <w:rFonts w:hint="eastAsia" w:ascii="仿宋_GB2312" w:eastAsia="仿宋_GB2312" w:cs="仿宋_GB2312"/>
          <w:spacing w:val="0"/>
          <w:sz w:val="31"/>
          <w:szCs w:val="31"/>
        </w:rPr>
        <w:t>我局将进一步认真贯彻《中华人民共和国政府信息公开条例》以及上级部门工作部署要求，压紧压实政务公开工作责任，借鉴其他部门的先进做法，以先进为标杆，向优秀看齐，补齐工作短板，进一步提高信息公开工作的质量。</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sz w:val="31"/>
          <w:szCs w:val="31"/>
        </w:rPr>
        <w:t>六、其他需要报告的事项</w:t>
      </w:r>
    </w:p>
    <w:p>
      <w:pPr>
        <w:pStyle w:val="5"/>
        <w:keepNext w:val="0"/>
        <w:keepLines w:val="0"/>
        <w:widowControl/>
        <w:suppressLineNumbers w:val="0"/>
        <w:spacing w:before="0" w:beforeAutospacing="0" w:after="0" w:afterAutospacing="0" w:line="420" w:lineRule="atLeast"/>
        <w:ind w:left="0" w:right="0" w:firstLine="645"/>
        <w:rPr>
          <w:sz w:val="21"/>
          <w:szCs w:val="21"/>
        </w:rPr>
      </w:pPr>
      <w:r>
        <w:rPr>
          <w:rFonts w:hint="eastAsia" w:ascii="楷体_GB2312" w:eastAsia="楷体_GB2312" w:cs="楷体_GB2312"/>
          <w:spacing w:val="0"/>
          <w:sz w:val="31"/>
          <w:szCs w:val="31"/>
        </w:rPr>
        <w:t>1.依据《政府信息公开信息处理费管理办法》收取信息处理费的情况。</w:t>
      </w:r>
      <w:r>
        <w:rPr>
          <w:rFonts w:hint="eastAsia" w:ascii="仿宋_GB2312" w:eastAsia="仿宋_GB2312" w:cs="仿宋_GB2312"/>
          <w:spacing w:val="0"/>
          <w:sz w:val="31"/>
          <w:szCs w:val="31"/>
        </w:rPr>
        <w:t>2022年，区综合行政执法局未收取任何信息处理费用。</w:t>
      </w:r>
    </w:p>
    <w:p>
      <w:pPr>
        <w:pStyle w:val="5"/>
        <w:keepNext w:val="0"/>
        <w:keepLines w:val="0"/>
        <w:widowControl/>
        <w:suppressLineNumbers w:val="0"/>
        <w:spacing w:before="0" w:beforeAutospacing="0" w:after="0" w:afterAutospacing="0" w:line="420" w:lineRule="atLeast"/>
        <w:ind w:left="0" w:right="0" w:firstLine="645"/>
        <w:rPr>
          <w:sz w:val="21"/>
          <w:szCs w:val="21"/>
        </w:rPr>
      </w:pPr>
      <w:r>
        <w:rPr>
          <w:rFonts w:hint="eastAsia" w:ascii="楷体_GB2312" w:eastAsia="楷体_GB2312" w:cs="楷体_GB2312"/>
          <w:spacing w:val="0"/>
          <w:sz w:val="31"/>
          <w:szCs w:val="31"/>
        </w:rPr>
        <w:t>2.本行政机关落实上级年度政务公开工作要点情况。</w:t>
      </w:r>
      <w:r>
        <w:rPr>
          <w:rFonts w:hint="eastAsia" w:ascii="仿宋_GB2312" w:eastAsia="仿宋_GB2312" w:cs="仿宋_GB2312"/>
          <w:spacing w:val="0"/>
          <w:sz w:val="31"/>
          <w:szCs w:val="31"/>
        </w:rPr>
        <w:t>全面准确的落实了上级年度政务公开工作要求。</w:t>
      </w:r>
    </w:p>
    <w:p>
      <w:pPr>
        <w:pStyle w:val="5"/>
        <w:keepNext w:val="0"/>
        <w:keepLines w:val="0"/>
        <w:widowControl/>
        <w:suppressLineNumbers w:val="0"/>
        <w:spacing w:before="0" w:beforeAutospacing="0" w:after="0" w:afterAutospacing="0" w:line="420" w:lineRule="atLeast"/>
        <w:ind w:left="0" w:right="0" w:firstLine="645"/>
        <w:rPr>
          <w:sz w:val="21"/>
          <w:szCs w:val="21"/>
        </w:rPr>
      </w:pPr>
      <w:r>
        <w:rPr>
          <w:rFonts w:hint="eastAsia" w:ascii="楷体_GB2312" w:eastAsia="楷体_GB2312" w:cs="楷体_GB2312"/>
          <w:spacing w:val="0"/>
          <w:sz w:val="31"/>
          <w:szCs w:val="31"/>
        </w:rPr>
        <w:t>3.本行政机关人大代表建议和政协提案办理结果公开情况。</w:t>
      </w:r>
      <w:r>
        <w:rPr>
          <w:rFonts w:hint="eastAsia" w:ascii="仿宋_GB2312" w:eastAsia="仿宋_GB2312" w:cs="仿宋_GB2312"/>
          <w:spacing w:val="0"/>
          <w:sz w:val="31"/>
          <w:szCs w:val="31"/>
        </w:rPr>
        <w:t>共办理人大建议6件，政协提案12件，都已按时办结。</w:t>
      </w:r>
    </w:p>
    <w:p>
      <w:pPr>
        <w:pStyle w:val="5"/>
        <w:keepNext w:val="0"/>
        <w:keepLines w:val="0"/>
        <w:widowControl/>
        <w:suppressLineNumbers w:val="0"/>
        <w:spacing w:before="0" w:beforeAutospacing="0" w:after="0" w:afterAutospacing="0" w:line="420" w:lineRule="atLeast"/>
        <w:ind w:left="0" w:right="0" w:firstLine="645"/>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楷体" w:hAnsi="楷体" w:eastAsia="楷体" w:cs="楷体"/>
          <w:spacing w:val="0"/>
          <w:sz w:val="31"/>
          <w:szCs w:val="31"/>
        </w:rPr>
        <w:t>4.本行政机关年度政务公开工作创新情况。</w:t>
      </w:r>
      <w:r>
        <w:rPr>
          <w:rFonts w:hint="eastAsia" w:ascii="仿宋" w:hAnsi="仿宋" w:eastAsia="仿宋" w:cs="仿宋"/>
          <w:spacing w:val="0"/>
          <w:sz w:val="31"/>
          <w:szCs w:val="31"/>
        </w:rPr>
        <w:t>加大了领导力度，优化组织机构，形成了主要领导亲自抓，相关负责人组织实施，层层有人管、层层抓落实的工作格局。</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2ZmNjNzRmMjViN2ZiNzE4MmZlNTkxZmNjMGYwZDkifQ=="/>
  </w:docVars>
  <w:rsids>
    <w:rsidRoot w:val="009036FB"/>
    <w:rsid w:val="003F5380"/>
    <w:rsid w:val="005F04B3"/>
    <w:rsid w:val="007043DD"/>
    <w:rsid w:val="00725311"/>
    <w:rsid w:val="007C0E41"/>
    <w:rsid w:val="008260F2"/>
    <w:rsid w:val="008510D4"/>
    <w:rsid w:val="008E79FC"/>
    <w:rsid w:val="009036FB"/>
    <w:rsid w:val="00A6635A"/>
    <w:rsid w:val="00A935C0"/>
    <w:rsid w:val="00D72F4B"/>
    <w:rsid w:val="03800D34"/>
    <w:rsid w:val="04624A99"/>
    <w:rsid w:val="04661011"/>
    <w:rsid w:val="04BD1BA7"/>
    <w:rsid w:val="0935436E"/>
    <w:rsid w:val="0BE44893"/>
    <w:rsid w:val="0C197EFD"/>
    <w:rsid w:val="0C886EAB"/>
    <w:rsid w:val="0CAB0FE3"/>
    <w:rsid w:val="118F7958"/>
    <w:rsid w:val="153C0E2B"/>
    <w:rsid w:val="173C2D6C"/>
    <w:rsid w:val="17600C4E"/>
    <w:rsid w:val="18D11370"/>
    <w:rsid w:val="194D73B5"/>
    <w:rsid w:val="20315E0F"/>
    <w:rsid w:val="20792A83"/>
    <w:rsid w:val="21537630"/>
    <w:rsid w:val="259A75DB"/>
    <w:rsid w:val="283D0195"/>
    <w:rsid w:val="2BB44025"/>
    <w:rsid w:val="2D126E0D"/>
    <w:rsid w:val="2ED9699B"/>
    <w:rsid w:val="31473E7A"/>
    <w:rsid w:val="318E1295"/>
    <w:rsid w:val="364F21ED"/>
    <w:rsid w:val="372142C2"/>
    <w:rsid w:val="388A4CBC"/>
    <w:rsid w:val="3AB04ADE"/>
    <w:rsid w:val="3BF75330"/>
    <w:rsid w:val="3D505DA3"/>
    <w:rsid w:val="439E62C3"/>
    <w:rsid w:val="43BA49BB"/>
    <w:rsid w:val="45E744E1"/>
    <w:rsid w:val="468B3F91"/>
    <w:rsid w:val="4E2F67D9"/>
    <w:rsid w:val="50CD4459"/>
    <w:rsid w:val="540366B0"/>
    <w:rsid w:val="59186333"/>
    <w:rsid w:val="5BC008DF"/>
    <w:rsid w:val="5EEDC3F8"/>
    <w:rsid w:val="60DA1397"/>
    <w:rsid w:val="635D0996"/>
    <w:rsid w:val="65DC4ACB"/>
    <w:rsid w:val="65FF0DA3"/>
    <w:rsid w:val="671F2A18"/>
    <w:rsid w:val="6D876F5F"/>
    <w:rsid w:val="75A546F5"/>
    <w:rsid w:val="7A387F61"/>
    <w:rsid w:val="7E5C8C4E"/>
    <w:rsid w:val="7F3F2283"/>
    <w:rsid w:val="7F3F70A9"/>
    <w:rsid w:val="7FFEDE2F"/>
    <w:rsid w:val="8FBBA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2078</Words>
  <Characters>2130</Characters>
  <Lines>30</Lines>
  <Paragraphs>8</Paragraphs>
  <TotalTime>3</TotalTime>
  <ScaleCrop>false</ScaleCrop>
  <LinksUpToDate>false</LinksUpToDate>
  <CharactersWithSpaces>2136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2020-01-06T18:42:00Z</dcterms:created>
  <dc:creator>Administrator</dc:creator>
  <cp:lastModifiedBy>微信用户</cp:lastModifiedBy>
  <cp:lastPrinted>2023-01-30T07:11:00Z</cp:lastPrinted>
  <dcterms:modified xsi:type="dcterms:W3CDTF">2023-02-09T08:46:50Z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88C9F9DA849E46FCA024825035A0B913</vt:lpwstr>
  </property>
</Properties>
</file>