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600" w:lineRule="exact"/>
        <w:jc w:val="center"/>
        <w:rPr>
          <w:rFonts w:ascii="Times New Roman" w:hAnsi="Times New Roman" w:eastAsia="方正小标宋简体"/>
          <w:color w:val="auto"/>
          <w:spacing w:val="10"/>
          <w:sz w:val="44"/>
          <w:szCs w:val="44"/>
        </w:rPr>
      </w:pPr>
      <w:r>
        <w:rPr>
          <w:rFonts w:hint="eastAsia" w:ascii="Times New Roman" w:hAnsi="Times New Roman" w:eastAsia="方正小标宋简体"/>
          <w:color w:val="auto"/>
          <w:spacing w:val="10"/>
          <w:sz w:val="44"/>
          <w:szCs w:val="44"/>
          <w:lang w:eastAsia="zh-CN"/>
        </w:rPr>
        <w:t>泰山区科技局</w:t>
      </w:r>
      <w:r>
        <w:rPr>
          <w:rFonts w:hint="eastAsia" w:ascii="Times New Roman" w:hAnsi="Times New Roman" w:eastAsia="方正小标宋简体"/>
          <w:color w:val="auto"/>
          <w:spacing w:val="10"/>
          <w:sz w:val="44"/>
          <w:szCs w:val="44"/>
        </w:rPr>
        <w:t>202</w:t>
      </w:r>
      <w:r>
        <w:rPr>
          <w:rFonts w:hint="eastAsia" w:ascii="Times New Roman" w:hAnsi="Times New Roman" w:eastAsia="方正小标宋简体"/>
          <w:color w:val="auto"/>
          <w:spacing w:val="10"/>
          <w:sz w:val="44"/>
          <w:szCs w:val="44"/>
          <w:lang w:val="en-US" w:eastAsia="zh-CN"/>
        </w:rPr>
        <w:t>3</w:t>
      </w:r>
      <w:r>
        <w:rPr>
          <w:rFonts w:ascii="Times New Roman" w:hAnsi="Times New Roman" w:eastAsia="方正小标宋简体"/>
          <w:color w:val="auto"/>
          <w:spacing w:val="10"/>
          <w:sz w:val="44"/>
          <w:szCs w:val="44"/>
        </w:rPr>
        <w:t>年政府信息公开</w:t>
      </w:r>
    </w:p>
    <w:p>
      <w:pPr>
        <w:pStyle w:val="5"/>
        <w:spacing w:before="0" w:beforeAutospacing="0" w:after="0" w:afterAutospacing="0" w:line="600" w:lineRule="exact"/>
        <w:jc w:val="center"/>
        <w:rPr>
          <w:rFonts w:ascii="Times New Roman" w:hAnsi="Times New Roman" w:eastAsia="方正小标宋简体"/>
          <w:color w:val="auto"/>
          <w:spacing w:val="10"/>
          <w:sz w:val="44"/>
          <w:szCs w:val="44"/>
        </w:rPr>
      </w:pPr>
      <w:r>
        <w:rPr>
          <w:rFonts w:ascii="Times New Roman" w:hAnsi="Times New Roman" w:eastAsia="方正小标宋简体"/>
          <w:color w:val="auto"/>
          <w:spacing w:val="10"/>
          <w:sz w:val="44"/>
          <w:szCs w:val="44"/>
        </w:rPr>
        <w:t>工作年度报告</w:t>
      </w:r>
    </w:p>
    <w:p>
      <w:pPr>
        <w:pStyle w:val="5"/>
        <w:spacing w:before="0" w:beforeAutospacing="0" w:after="0" w:afterAutospacing="0" w:line="600" w:lineRule="exact"/>
        <w:ind w:firstLine="880" w:firstLineChars="200"/>
        <w:jc w:val="both"/>
        <w:rPr>
          <w:rFonts w:ascii="Times New Roman" w:hAnsi="Times New Roman" w:eastAsia="方正小标宋简体"/>
          <w:color w:val="auto"/>
          <w:sz w:val="44"/>
          <w:szCs w:val="44"/>
        </w:rPr>
      </w:pPr>
    </w:p>
    <w:p>
      <w:pPr>
        <w:pStyle w:val="5"/>
        <w:spacing w:before="0" w:beforeAutospacing="0" w:after="0" w:afterAutospacing="0" w:line="600" w:lineRule="exact"/>
        <w:ind w:firstLine="640" w:firstLineChars="200"/>
        <w:jc w:val="both"/>
        <w:rPr>
          <w:rFonts w:hint="eastAsia" w:ascii="仿宋_GB2312" w:eastAsia="仿宋_GB2312"/>
          <w:color w:val="auto"/>
          <w:sz w:val="32"/>
          <w:szCs w:val="32"/>
          <w:lang w:eastAsia="zh-CN"/>
        </w:rPr>
      </w:pPr>
      <w:r>
        <w:rPr>
          <w:rFonts w:hint="eastAsia" w:ascii="仿宋_GB2312" w:eastAsia="仿宋_GB2312"/>
          <w:color w:val="auto"/>
          <w:sz w:val="32"/>
          <w:szCs w:val="32"/>
        </w:rPr>
        <w:t>根据《中华人民共和国政府信息公开条例》，特向社会公布202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本机关政府信息公开工作年度报告。全文包括：年度报告应当包括总体情况；行政机关主动公开政府信息的情况；行政机关收到和处理政府信息公开申请的情况；因政府信息公开工作被申请行政复议、提起行政诉讼的情况；政府信息公开工作存在的主要问题及改进情况；其他需要报告的事项。报告中所列数据的统计期限自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年1月1日起至202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年12月31日止。</w:t>
      </w:r>
    </w:p>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ascii="黑体" w:hAnsi="黑体" w:eastAsia="黑体"/>
          <w:color w:val="auto"/>
          <w:sz w:val="32"/>
          <w:szCs w:val="32"/>
        </w:rPr>
        <w:t>一、总体情况</w:t>
      </w:r>
    </w:p>
    <w:p>
      <w:pPr>
        <w:keepNext w:val="0"/>
        <w:keepLines w:val="0"/>
        <w:widowControl/>
        <w:suppressLineNumbers w:val="0"/>
        <w:ind w:firstLine="640" w:firstLineChars="200"/>
        <w:jc w:val="left"/>
        <w:rPr>
          <w:rFonts w:ascii="仿宋_GB2312" w:eastAsia="仿宋_GB2312"/>
          <w:sz w:val="32"/>
          <w:szCs w:val="32"/>
        </w:rPr>
      </w:pPr>
      <w:r>
        <w:rPr>
          <w:rFonts w:ascii="仿宋_GB2312" w:eastAsia="仿宋_GB2312"/>
          <w:sz w:val="32"/>
          <w:szCs w:val="32"/>
          <w:lang w:val="en-US" w:eastAsia="zh-CN"/>
        </w:rPr>
        <w:t>202</w:t>
      </w:r>
      <w:r>
        <w:rPr>
          <w:rFonts w:hint="eastAsia" w:ascii="仿宋_GB2312" w:eastAsia="仿宋_GB2312"/>
          <w:sz w:val="32"/>
          <w:szCs w:val="32"/>
          <w:lang w:val="en-US" w:eastAsia="zh-CN"/>
        </w:rPr>
        <w:t>3年，</w:t>
      </w:r>
      <w:r>
        <w:rPr>
          <w:rFonts w:ascii="Times New Roman" w:hAnsi="Times New Roman" w:eastAsia="仿宋_GB2312"/>
          <w:kern w:val="2"/>
          <w:sz w:val="32"/>
          <w:szCs w:val="32"/>
        </w:rPr>
        <w:t>泰山区科技局</w:t>
      </w:r>
      <w:r>
        <w:rPr>
          <w:rFonts w:hint="eastAsia" w:ascii="Times New Roman" w:hAnsi="Times New Roman" w:eastAsia="仿宋_GB2312"/>
          <w:kern w:val="2"/>
          <w:sz w:val="32"/>
          <w:szCs w:val="32"/>
        </w:rPr>
        <w:t>紧紧围绕区委“11645”发展思路和“当标杆、作表率，打造首善之区”目标，</w:t>
      </w:r>
      <w:r>
        <w:rPr>
          <w:rFonts w:ascii="Times New Roman" w:hAnsi="Times New Roman" w:eastAsia="仿宋_GB2312"/>
          <w:kern w:val="2"/>
          <w:sz w:val="32"/>
          <w:szCs w:val="32"/>
        </w:rPr>
        <w:t>实施科技赋能提振行动</w:t>
      </w:r>
      <w:r>
        <w:rPr>
          <w:rFonts w:hint="eastAsia" w:ascii="Times New Roman" w:hAnsi="Times New Roman" w:eastAsia="仿宋_GB2312"/>
          <w:kern w:val="2"/>
          <w:sz w:val="32"/>
          <w:szCs w:val="32"/>
          <w:lang w:eastAsia="zh-CN"/>
        </w:rPr>
        <w:t>，</w:t>
      </w:r>
      <w:r>
        <w:rPr>
          <w:rFonts w:hint="eastAsia" w:ascii="仿宋_GB2312" w:hAnsi="仿宋_GB2312" w:eastAsia="仿宋_GB2312" w:cs="仿宋_GB2312"/>
          <w:b w:val="0"/>
          <w:bCs w:val="0"/>
          <w:sz w:val="32"/>
          <w:szCs w:val="32"/>
          <w:lang w:val="en-US" w:eastAsia="zh-CN"/>
        </w:rPr>
        <w:t>认真贯彻</w:t>
      </w:r>
      <w:r>
        <w:rPr>
          <w:rFonts w:hint="eastAsia" w:ascii="仿宋_GB2312" w:hAnsi="仿宋_GB2312" w:eastAsia="仿宋_GB2312" w:cs="仿宋_GB2312"/>
          <w:b w:val="0"/>
          <w:bCs w:val="0"/>
          <w:sz w:val="32"/>
          <w:szCs w:val="32"/>
          <w:lang w:eastAsia="zh-CN"/>
        </w:rPr>
        <w:t>落实</w:t>
      </w:r>
      <w:r>
        <w:rPr>
          <w:rFonts w:hint="eastAsia" w:ascii="仿宋_GB2312" w:hAnsi="仿宋_GB2312" w:eastAsia="仿宋_GB2312" w:cs="仿宋_GB2312"/>
          <w:sz w:val="32"/>
          <w:szCs w:val="32"/>
        </w:rPr>
        <w:t>《中华人民共和国政府信息公开条例》</w:t>
      </w:r>
      <w:r>
        <w:rPr>
          <w:rFonts w:hint="eastAsia" w:ascii="仿宋_GB2312" w:eastAsia="仿宋_GB2312"/>
          <w:sz w:val="32"/>
          <w:szCs w:val="32"/>
          <w:lang w:val="en-US" w:eastAsia="zh-CN"/>
        </w:rPr>
        <w:t>要求</w:t>
      </w:r>
      <w:r>
        <w:rPr>
          <w:rFonts w:hint="eastAsia" w:ascii="仿宋_GB2312" w:hAnsi="Calibri" w:eastAsia="仿宋_GB2312" w:cs="Times New Roman"/>
          <w:color w:val="auto"/>
          <w:kern w:val="0"/>
          <w:sz w:val="32"/>
          <w:szCs w:val="32"/>
          <w:lang w:val="en-US" w:eastAsia="zh-CN" w:bidi="ar-SA"/>
        </w:rPr>
        <w:t>，以政务公开推动政务服务提升，为实现高水平科技自立自强和全区高质量发展提供强有力科技支撑。</w:t>
      </w:r>
    </w:p>
    <w:p>
      <w:pPr>
        <w:numPr>
          <w:ilvl w:val="0"/>
          <w:numId w:val="0"/>
        </w:numPr>
        <w:ind w:firstLine="642" w:firstLineChars="200"/>
        <w:rPr>
          <w:rFonts w:hint="default" w:ascii="Times New Roman" w:hAnsi="Times New Roman" w:eastAsia="仿宋_GB2312"/>
          <w:kern w:val="2"/>
          <w:sz w:val="32"/>
          <w:szCs w:val="32"/>
          <w:lang w:val="en-US" w:eastAsia="zh-CN"/>
        </w:rPr>
      </w:pPr>
      <w:r>
        <w:rPr>
          <w:rFonts w:ascii="仿宋_GB2312" w:eastAsia="仿宋_GB2312"/>
          <w:b/>
          <w:bCs/>
          <w:color w:val="auto"/>
          <w:sz w:val="32"/>
          <w:szCs w:val="32"/>
        </w:rPr>
        <w:t>1.主动公开</w:t>
      </w:r>
      <w:r>
        <w:rPr>
          <w:rFonts w:hint="eastAsia" w:ascii="仿宋_GB2312" w:eastAsia="仿宋_GB2312"/>
          <w:b/>
          <w:bCs/>
          <w:color w:val="auto"/>
          <w:sz w:val="32"/>
          <w:szCs w:val="32"/>
        </w:rPr>
        <w:t>。</w:t>
      </w:r>
      <w:r>
        <w:rPr>
          <w:rFonts w:hint="eastAsia" w:ascii="Times New Roman" w:hAnsi="Times New Roman" w:eastAsia="仿宋_GB2312"/>
          <w:kern w:val="2"/>
          <w:sz w:val="32"/>
          <w:szCs w:val="32"/>
        </w:rPr>
        <w:t>局党组高度重视政府信息公开工作，成立了由局长任组长、分管局长任副组长、各科室负责人为成员的信息公开工作领导小组，并明确专人具体组织落实信息公开的日常工作，明确信息公开职责，领导小组定期</w:t>
      </w:r>
      <w:r>
        <w:rPr>
          <w:rFonts w:hint="eastAsia" w:ascii="Times New Roman" w:hAnsi="Times New Roman" w:eastAsia="仿宋_GB2312"/>
          <w:kern w:val="2"/>
          <w:sz w:val="32"/>
          <w:szCs w:val="32"/>
          <w:lang w:eastAsia="zh-CN"/>
        </w:rPr>
        <w:t>专题</w:t>
      </w:r>
      <w:r>
        <w:rPr>
          <w:rFonts w:hint="eastAsia" w:ascii="Times New Roman" w:hAnsi="Times New Roman" w:eastAsia="仿宋_GB2312"/>
          <w:kern w:val="2"/>
          <w:sz w:val="32"/>
          <w:szCs w:val="32"/>
        </w:rPr>
        <w:t>研究信息公开工作，进一步提高认识，积极推进信息公开的各项工作开展。</w:t>
      </w:r>
      <w:r>
        <w:rPr>
          <w:rFonts w:hint="eastAsia" w:ascii="Times New Roman" w:hAnsi="Times New Roman" w:eastAsia="仿宋_GB2312"/>
          <w:kern w:val="2"/>
          <w:sz w:val="32"/>
          <w:szCs w:val="32"/>
          <w:lang w:val="en-US" w:eastAsia="zh-CN"/>
        </w:rPr>
        <w:t>2023年通过泰山区人民政府网站政府信息公开专栏发布主动公开信息90条。</w:t>
      </w:r>
    </w:p>
    <w:p>
      <w:pPr>
        <w:keepNext w:val="0"/>
        <w:keepLines w:val="0"/>
        <w:widowControl/>
        <w:suppressLineNumbers w:val="0"/>
        <w:ind w:firstLine="642" w:firstLineChars="200"/>
        <w:jc w:val="left"/>
        <w:rPr>
          <w:rFonts w:hint="eastAsia" w:ascii="Times New Roman" w:hAnsi="Times New Roman" w:eastAsia="仿宋_GB2312"/>
          <w:kern w:val="2"/>
          <w:sz w:val="32"/>
          <w:szCs w:val="32"/>
        </w:rPr>
      </w:pPr>
      <w:r>
        <w:rPr>
          <w:rFonts w:ascii="仿宋_GB2312" w:eastAsia="仿宋_GB2312"/>
          <w:b/>
          <w:bCs/>
          <w:color w:val="auto"/>
          <w:sz w:val="32"/>
          <w:szCs w:val="32"/>
        </w:rPr>
        <w:t>2.依申请公开</w:t>
      </w:r>
      <w:r>
        <w:rPr>
          <w:rFonts w:hint="eastAsia" w:ascii="仿宋_GB2312" w:eastAsia="仿宋_GB2312"/>
          <w:b/>
          <w:bCs/>
          <w:color w:val="auto"/>
          <w:sz w:val="32"/>
          <w:szCs w:val="32"/>
        </w:rPr>
        <w:t>。</w:t>
      </w:r>
      <w:r>
        <w:rPr>
          <w:rFonts w:hint="eastAsia" w:ascii="Times New Roman" w:hAnsi="Times New Roman" w:eastAsia="仿宋_GB2312"/>
          <w:kern w:val="2"/>
          <w:sz w:val="32"/>
          <w:szCs w:val="32"/>
          <w:lang w:val="en-US" w:eastAsia="zh-CN"/>
        </w:rPr>
        <w:t>2023年，我局共收到政府信息公开申请1件，申请渠道为信函，已按《政府信息公开条例》规定及时受理并答复申请人。</w:t>
      </w:r>
    </w:p>
    <w:p>
      <w:pPr>
        <w:keepNext w:val="0"/>
        <w:keepLines w:val="0"/>
        <w:widowControl/>
        <w:suppressLineNumbers w:val="0"/>
        <w:ind w:firstLine="642" w:firstLineChars="200"/>
        <w:jc w:val="left"/>
        <w:rPr>
          <w:rFonts w:hint="eastAsia" w:ascii="Times New Roman" w:hAnsi="Times New Roman" w:eastAsia="仿宋_GB2312"/>
          <w:kern w:val="2"/>
          <w:sz w:val="32"/>
          <w:szCs w:val="32"/>
          <w:lang w:val="en-US" w:eastAsia="zh-CN"/>
        </w:rPr>
      </w:pPr>
      <w:r>
        <w:rPr>
          <w:rFonts w:ascii="仿宋_GB2312" w:eastAsia="仿宋_GB2312"/>
          <w:b/>
          <w:bCs/>
          <w:color w:val="auto"/>
          <w:sz w:val="32"/>
          <w:szCs w:val="32"/>
        </w:rPr>
        <w:t>3.政府信息管理</w:t>
      </w:r>
      <w:r>
        <w:rPr>
          <w:rFonts w:hint="eastAsia" w:ascii="仿宋_GB2312" w:eastAsia="仿宋_GB2312"/>
          <w:b/>
          <w:bCs/>
          <w:color w:val="auto"/>
          <w:sz w:val="32"/>
          <w:szCs w:val="32"/>
        </w:rPr>
        <w:t>。</w:t>
      </w:r>
      <w:r>
        <w:rPr>
          <w:rFonts w:hint="eastAsia" w:ascii="Times New Roman" w:hAnsi="Times New Roman" w:eastAsia="仿宋_GB2312"/>
          <w:kern w:val="2"/>
          <w:sz w:val="32"/>
          <w:szCs w:val="32"/>
          <w:lang w:val="en-US" w:eastAsia="zh-CN"/>
        </w:rPr>
        <w:t>严格落实区科技局公文类信息公开发布制度、政府信息公开保密审查制度、政策文件和解读方案一并报批制度、舆情收集与回应机制等一系列制度要求，深入推进政府信息管理工作。加强网站管理，实行栏目责任制，规范信息采集、审核、发布、更新机制，实行信息审核制度，确保信息内容真实、客观、准确，符合国家有关法律法规和方针政策。按照要求完成局本级规范性文件梳理、汇总、上传工作。</w:t>
      </w:r>
    </w:p>
    <w:p>
      <w:pPr>
        <w:keepNext w:val="0"/>
        <w:keepLines w:val="0"/>
        <w:widowControl/>
        <w:suppressLineNumbers w:val="0"/>
        <w:ind w:firstLine="642" w:firstLineChars="200"/>
        <w:jc w:val="left"/>
        <w:rPr>
          <w:rFonts w:hint="eastAsia" w:ascii="Times New Roman" w:hAnsi="Times New Roman" w:eastAsia="仿宋_GB2312"/>
          <w:kern w:val="2"/>
          <w:sz w:val="32"/>
          <w:szCs w:val="32"/>
          <w:lang w:val="en-US" w:eastAsia="zh-CN"/>
        </w:rPr>
      </w:pPr>
      <w:r>
        <w:rPr>
          <w:rFonts w:ascii="仿宋_GB2312" w:eastAsia="仿宋_GB2312"/>
          <w:b/>
          <w:bCs/>
          <w:color w:val="auto"/>
          <w:sz w:val="32"/>
          <w:szCs w:val="32"/>
        </w:rPr>
        <w:t>4.</w:t>
      </w:r>
      <w:r>
        <w:rPr>
          <w:rFonts w:hint="eastAsia" w:ascii="仿宋_GB2312" w:eastAsia="仿宋_GB2312"/>
          <w:b/>
          <w:bCs/>
          <w:color w:val="auto"/>
          <w:sz w:val="32"/>
          <w:szCs w:val="32"/>
        </w:rPr>
        <w:t>政府信息公开</w:t>
      </w:r>
      <w:r>
        <w:rPr>
          <w:rFonts w:ascii="仿宋_GB2312" w:eastAsia="仿宋_GB2312"/>
          <w:b/>
          <w:bCs/>
          <w:color w:val="auto"/>
          <w:sz w:val="32"/>
          <w:szCs w:val="32"/>
        </w:rPr>
        <w:t>平台建设</w:t>
      </w:r>
      <w:r>
        <w:rPr>
          <w:rFonts w:hint="eastAsia" w:ascii="仿宋_GB2312" w:eastAsia="仿宋_GB2312"/>
          <w:b/>
          <w:bCs/>
          <w:color w:val="auto"/>
          <w:sz w:val="32"/>
          <w:szCs w:val="32"/>
        </w:rPr>
        <w:t>。</w:t>
      </w:r>
      <w:r>
        <w:rPr>
          <w:rFonts w:hint="eastAsia" w:ascii="Times New Roman" w:hAnsi="Times New Roman" w:eastAsia="仿宋_GB2312"/>
          <w:kern w:val="2"/>
          <w:sz w:val="32"/>
          <w:szCs w:val="32"/>
          <w:lang w:val="en-US" w:eastAsia="zh-CN"/>
        </w:rPr>
        <w:t>充分利用</w:t>
      </w:r>
      <w:r>
        <w:rPr>
          <w:rFonts w:hint="eastAsia" w:ascii="仿宋_GB2312" w:eastAsia="仿宋_GB2312"/>
          <w:sz w:val="32"/>
          <w:szCs w:val="32"/>
          <w:lang w:eastAsia="zh-CN"/>
        </w:rPr>
        <w:t>泰山区人民政府网站</w:t>
      </w:r>
      <w:r>
        <w:rPr>
          <w:rFonts w:hint="eastAsia" w:ascii="Times New Roman" w:hAnsi="Times New Roman" w:eastAsia="仿宋_GB2312"/>
          <w:kern w:val="2"/>
          <w:sz w:val="32"/>
          <w:szCs w:val="32"/>
          <w:lang w:val="en-US" w:eastAsia="zh-CN"/>
        </w:rPr>
        <w:t>和政务新媒体等平台、渠道，及时对重大科技项目、科技奖励、重要会议精神等进行公开，保障企业群众的知情权、参与权、监督权，同时利用新闻发布会、政务服务窗口对相关政策进行解读，解答疑问，回应企业群众关切，推进政务公开运行阳光、高效。</w:t>
      </w:r>
    </w:p>
    <w:p>
      <w:pPr>
        <w:keepNext w:val="0"/>
        <w:keepLines w:val="0"/>
        <w:widowControl/>
        <w:suppressLineNumbers w:val="0"/>
        <w:ind w:firstLine="642" w:firstLineChars="200"/>
        <w:jc w:val="left"/>
        <w:rPr>
          <w:rFonts w:hint="eastAsia" w:ascii="Times New Roman" w:hAnsi="Times New Roman" w:eastAsia="仿宋_GB2312"/>
          <w:kern w:val="2"/>
          <w:sz w:val="32"/>
          <w:szCs w:val="32"/>
          <w:lang w:val="en-US" w:eastAsia="zh-CN"/>
        </w:rPr>
      </w:pPr>
      <w:r>
        <w:rPr>
          <w:rFonts w:ascii="仿宋_GB2312" w:eastAsia="仿宋_GB2312"/>
          <w:b/>
          <w:bCs/>
          <w:color w:val="auto"/>
          <w:sz w:val="32"/>
          <w:szCs w:val="32"/>
        </w:rPr>
        <w:t>5.监督保障</w:t>
      </w:r>
      <w:r>
        <w:rPr>
          <w:rFonts w:hint="eastAsia" w:ascii="仿宋_GB2312" w:eastAsia="仿宋_GB2312"/>
          <w:b/>
          <w:bCs/>
          <w:color w:val="auto"/>
          <w:sz w:val="32"/>
          <w:szCs w:val="32"/>
        </w:rPr>
        <w:t>。</w:t>
      </w:r>
      <w:r>
        <w:rPr>
          <w:rFonts w:hint="eastAsia" w:ascii="Times New Roman" w:hAnsi="Times New Roman" w:eastAsia="仿宋_GB2312"/>
          <w:kern w:val="2"/>
          <w:sz w:val="32"/>
          <w:szCs w:val="32"/>
          <w:lang w:val="en-US" w:eastAsia="zh-CN"/>
        </w:rPr>
        <w:t>根据工作实际，制定12345政务服务热线内部督办方案，进一步健全工作机制，强化督导落实。依托上级和局本级加强政务公开培训，夯实政务公开基础，年内共组织相关人员参加培训4次。</w:t>
      </w:r>
    </w:p>
    <w:p>
      <w:pPr>
        <w:pStyle w:val="5"/>
        <w:spacing w:before="0" w:beforeAutospacing="0" w:after="0" w:afterAutospacing="0" w:line="600" w:lineRule="exact"/>
        <w:ind w:firstLine="640" w:firstLineChars="200"/>
        <w:jc w:val="both"/>
        <w:rPr>
          <w:rFonts w:hint="eastAsia" w:ascii="黑体" w:hAnsi="黑体" w:eastAsia="黑体"/>
          <w:color w:val="auto"/>
          <w:sz w:val="32"/>
          <w:szCs w:val="32"/>
          <w:lang w:val="en-US" w:eastAsia="zh-CN"/>
        </w:rPr>
      </w:pPr>
    </w:p>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二、</w:t>
      </w:r>
      <w:r>
        <w:rPr>
          <w:rFonts w:ascii="黑体" w:hAnsi="黑体" w:eastAsia="黑体"/>
          <w:color w:val="auto"/>
          <w:sz w:val="32"/>
          <w:szCs w:val="32"/>
        </w:rPr>
        <w:t>主动公开政府信息情况</w:t>
      </w:r>
    </w:p>
    <w:p>
      <w:pPr>
        <w:rPr>
          <w:rFonts w:ascii="黑体" w:hAnsi="黑体" w:eastAsia="黑体"/>
          <w:color w:val="auto"/>
          <w:sz w:val="32"/>
          <w:szCs w:val="32"/>
        </w:rPr>
      </w:pPr>
    </w:p>
    <w:p>
      <w:pPr>
        <w:rPr>
          <w:rFonts w:ascii="黑体" w:hAnsi="黑体" w:eastAsia="黑体"/>
          <w:color w:val="auto"/>
          <w:sz w:val="32"/>
          <w:szCs w:val="32"/>
        </w:rPr>
      </w:pPr>
    </w:p>
    <w:tbl>
      <w:tblPr>
        <w:tblStyle w:val="6"/>
        <w:tblW w:w="5000" w:type="pct"/>
        <w:tblInd w:w="0" w:type="dxa"/>
        <w:tblLayout w:type="autofit"/>
        <w:tblCellMar>
          <w:top w:w="0" w:type="dxa"/>
          <w:left w:w="108" w:type="dxa"/>
          <w:bottom w:w="0" w:type="dxa"/>
          <w:right w:w="108" w:type="dxa"/>
        </w:tblCellMar>
      </w:tblPr>
      <w:tblGrid>
        <w:gridCol w:w="2236"/>
        <w:gridCol w:w="2236"/>
        <w:gridCol w:w="2237"/>
        <w:gridCol w:w="2237"/>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bl>
    <w:p>
      <w:pPr>
        <w:ind w:firstLine="640" w:firstLineChars="200"/>
        <w:rPr>
          <w:rFonts w:ascii="黑体" w:hAnsi="黑体" w:eastAsia="黑体"/>
          <w:color w:val="auto"/>
          <w:sz w:val="32"/>
          <w:szCs w:val="32"/>
        </w:rPr>
      </w:pPr>
      <w:r>
        <w:rPr>
          <w:rFonts w:hint="eastAsia" w:ascii="黑体" w:hAnsi="黑体" w:eastAsia="黑体"/>
          <w:color w:val="auto"/>
          <w:sz w:val="32"/>
          <w:szCs w:val="32"/>
          <w:lang w:val="en-US" w:eastAsia="zh-CN"/>
        </w:rPr>
        <w:t>三、</w:t>
      </w:r>
      <w:r>
        <w:rPr>
          <w:rFonts w:ascii="黑体" w:hAnsi="黑体" w:eastAsia="黑体"/>
          <w:color w:val="auto"/>
          <w:sz w:val="32"/>
          <w:szCs w:val="32"/>
        </w:rPr>
        <w:t>收到和处理政府信息公开申请情况</w:t>
      </w: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bl>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ascii="黑体" w:hAnsi="黑体" w:eastAsia="黑体"/>
          <w:color w:val="auto"/>
          <w:sz w:val="32"/>
          <w:szCs w:val="32"/>
        </w:rPr>
        <w:t>四、政府信息公开行政复议、行政诉讼情况</w:t>
      </w:r>
    </w:p>
    <w:p>
      <w:pPr>
        <w:pStyle w:val="5"/>
        <w:spacing w:before="0" w:beforeAutospacing="0" w:after="0" w:afterAutospacing="0" w:line="600" w:lineRule="exact"/>
        <w:ind w:firstLine="480" w:firstLineChars="200"/>
        <w:jc w:val="both"/>
        <w:rPr>
          <w:rFonts w:ascii="Times New Roman" w:hAnsi="Times New Roman"/>
          <w:color w:val="auto"/>
        </w:rPr>
      </w:pP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4" w:space="0"/>
            </w:tcBorders>
            <w:shd w:val="clear" w:color="auto" w:fill="auto"/>
            <w:tcMar>
              <w:left w:w="108" w:type="dxa"/>
              <w:right w:w="108" w:type="dxa"/>
            </w:tcMar>
            <w:vAlign w:val="center"/>
          </w:tcPr>
          <w:p>
            <w:pPr>
              <w:rPr>
                <w:rFonts w:ascii="黑体" w:hAnsi="黑体" w:eastAsia="黑体"/>
                <w:sz w:val="24"/>
              </w:rPr>
            </w:pPr>
          </w:p>
        </w:tc>
        <w:tc>
          <w:tcPr>
            <w:tcW w:w="5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single" w:color="auto" w:sz="4" w:space="0"/>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2" w:hRule="atLeast"/>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550"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r>
    </w:tbl>
    <w:p>
      <w:pPr>
        <w:pStyle w:val="5"/>
        <w:numPr>
          <w:ilvl w:val="0"/>
          <w:numId w:val="1"/>
        </w:numPr>
        <w:spacing w:before="0" w:beforeAutospacing="0" w:after="0" w:afterAutospacing="0" w:line="600" w:lineRule="exact"/>
        <w:ind w:firstLine="640" w:firstLineChars="200"/>
        <w:jc w:val="both"/>
        <w:rPr>
          <w:rFonts w:ascii="黑体" w:hAnsi="黑体" w:eastAsia="黑体"/>
          <w:color w:val="auto"/>
          <w:sz w:val="32"/>
          <w:szCs w:val="32"/>
        </w:rPr>
      </w:pPr>
      <w:r>
        <w:rPr>
          <w:rFonts w:ascii="黑体" w:hAnsi="黑体" w:eastAsia="黑体"/>
          <w:color w:val="auto"/>
          <w:sz w:val="32"/>
          <w:szCs w:val="32"/>
        </w:rPr>
        <w:t>存在的主要问题及改进情况</w:t>
      </w:r>
    </w:p>
    <w:p>
      <w:pPr>
        <w:pStyle w:val="5"/>
        <w:numPr>
          <w:numId w:val="0"/>
        </w:numPr>
        <w:spacing w:before="0" w:beforeAutospacing="0" w:after="0" w:afterAutospacing="0" w:line="600" w:lineRule="exact"/>
        <w:ind w:firstLine="640" w:firstLineChars="200"/>
        <w:jc w:val="both"/>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1、存在问题。一是政策解读创新不够，形式单一。二是业务人员业务知识储备不够，学习不深入，没有做到学用相结合。</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2、改进情况。一是加大科技相关政策的解读，创新形式对企业群众关注较高的政策进行多方位解读。二是加强政务公开队伍建设，利用集体学习、专</w:t>
      </w:r>
      <w:bookmarkStart w:id="10" w:name="_GoBack"/>
      <w:bookmarkEnd w:id="10"/>
      <w:r>
        <w:rPr>
          <w:rFonts w:hint="eastAsia" w:ascii="仿宋_GB2312" w:eastAsia="仿宋_GB2312"/>
          <w:color w:val="auto"/>
          <w:sz w:val="32"/>
          <w:szCs w:val="32"/>
          <w:lang w:val="en-US" w:eastAsia="zh-CN"/>
        </w:rPr>
        <w:t>题培训等时机让更多的业务人员参加政务公开工作学习培训，增大政务公开与科技业务的结合度，坚强政务公开基础。</w:t>
      </w:r>
    </w:p>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六、</w:t>
      </w:r>
      <w:r>
        <w:rPr>
          <w:rFonts w:ascii="黑体" w:hAnsi="黑体" w:eastAsia="黑体"/>
          <w:color w:val="auto"/>
          <w:sz w:val="32"/>
          <w:szCs w:val="32"/>
        </w:rPr>
        <w:t>其他需要报告的事项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jc w:val="left"/>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1.依据《政府信息公开信息处理费管理办法》收取信息处理费的情况:2023年区科技局无收取信息处理费的事项。</w:t>
      </w:r>
    </w:p>
    <w:p>
      <w:pPr>
        <w:keepNext w:val="0"/>
        <w:keepLines w:val="0"/>
        <w:widowControl/>
        <w:suppressLineNumbers w:val="0"/>
        <w:ind w:firstLine="640" w:firstLineChars="200"/>
        <w:jc w:val="left"/>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2.本行政机关落实上级年度政务公开工作要点情况</w:t>
      </w:r>
      <w:r>
        <w:rPr>
          <w:rFonts w:hint="eastAsia" w:ascii="仿宋_GB2312" w:eastAsia="仿宋_GB2312" w:cstheme="minorBidi"/>
          <w:color w:val="auto"/>
          <w:kern w:val="2"/>
          <w:sz w:val="32"/>
          <w:szCs w:val="32"/>
          <w:lang w:val="en-US" w:eastAsia="zh-CN" w:bidi="ar-SA"/>
        </w:rPr>
        <w:t>:</w:t>
      </w:r>
      <w:r>
        <w:rPr>
          <w:rFonts w:hint="eastAsia" w:ascii="仿宋_GB2312" w:eastAsia="仿宋_GB2312" w:hAnsiTheme="minorHAnsi" w:cstheme="minorBidi"/>
          <w:color w:val="auto"/>
          <w:kern w:val="2"/>
          <w:sz w:val="32"/>
          <w:szCs w:val="32"/>
          <w:lang w:val="en-US" w:eastAsia="zh-CN" w:bidi="ar-SA"/>
        </w:rPr>
        <w:t>区科技局积极落实区政府办政务公开工作相关要求，安排专人进行信息更新，认真抓好落实。</w:t>
      </w:r>
    </w:p>
    <w:p>
      <w:pPr>
        <w:pStyle w:val="5"/>
        <w:keepNext w:val="0"/>
        <w:keepLines w:val="0"/>
        <w:widowControl/>
        <w:suppressLineNumbers w:val="0"/>
        <w:spacing w:before="0" w:beforeAutospacing="0" w:after="0" w:afterAutospacing="0" w:line="420" w:lineRule="atLeast"/>
        <w:ind w:right="0" w:firstLine="640" w:firstLineChars="200"/>
        <w:jc w:val="both"/>
      </w:pPr>
      <w:r>
        <w:rPr>
          <w:rFonts w:hint="eastAsia" w:ascii="仿宋_GB2312" w:eastAsia="仿宋_GB2312" w:hAnsiTheme="minorHAnsi" w:cstheme="minorBidi"/>
          <w:color w:val="auto"/>
          <w:kern w:val="2"/>
          <w:sz w:val="32"/>
          <w:szCs w:val="32"/>
          <w:lang w:val="en-US" w:eastAsia="zh-CN" w:bidi="ar-SA"/>
        </w:rPr>
        <w:t>3.本行政机关人大代表建议和政协提案办理结果公开情况:2023年泰山区科技局共承办人大建议、政协提案14项，其中人大建议0项，政协提案14项；事项内容涉及坚持人才引领加快创新驱动发展助力新型工业化强区建设高效推进、关于完善人才培养引进机制助推实体经济快速发展的建议、关于打出“组合拳”、留住青年人才，助力新时代现代化强区建设的建议等多个方面。截至目前，我单位负责的建议、提案全部办理完毕，吸收采纳了14条，不予采纳0条，吸收采纳率100%，办结率为100%，政协委员对办理工作表示满意，所提出的问题得到解决。我单位根据要求及时将政协提案办理复文在泰山区人民政府门户网站进行了主动公开，接受社会监督。</w:t>
      </w:r>
    </w:p>
    <w:p>
      <w:pPr>
        <w:keepNext w:val="0"/>
        <w:keepLines w:val="0"/>
        <w:widowControl/>
        <w:suppressLineNumbers w:val="0"/>
        <w:ind w:firstLine="640" w:firstLineChars="200"/>
        <w:jc w:val="left"/>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4.政务公开创新情况:一是主动加大公开力度，切实提升信息发布的质量和水平；二是转变理念，提高认识，加强政策发布解读回应，积极回应社会关切，</w:t>
      </w:r>
      <w:r>
        <w:rPr>
          <w:rFonts w:hint="eastAsia" w:ascii="仿宋_GB2312" w:eastAsia="仿宋_GB2312" w:cstheme="minorBidi"/>
          <w:color w:val="auto"/>
          <w:kern w:val="2"/>
          <w:sz w:val="32"/>
          <w:szCs w:val="32"/>
          <w:lang w:val="en-US" w:eastAsia="zh-CN" w:bidi="ar-SA"/>
        </w:rPr>
        <w:t>通过多样政策解读，</w:t>
      </w:r>
      <w:r>
        <w:rPr>
          <w:rFonts w:hint="eastAsia" w:ascii="仿宋_GB2312" w:eastAsia="仿宋_GB2312" w:hAnsiTheme="minorHAnsi" w:cstheme="minorBidi"/>
          <w:color w:val="auto"/>
          <w:kern w:val="2"/>
          <w:sz w:val="32"/>
          <w:szCs w:val="32"/>
          <w:lang w:val="en-US" w:eastAsia="zh-CN" w:bidi="ar-SA"/>
        </w:rPr>
        <w:t>让公众更直观的了解科技政策。</w:t>
      </w:r>
    </w:p>
    <w:p>
      <w:pPr>
        <w:ind w:firstLine="640" w:firstLineChars="200"/>
        <w:rPr>
          <w:rFonts w:hint="eastAsia" w:ascii="仿宋_GB2312" w:eastAsia="仿宋_GB2312"/>
          <w:color w:val="auto"/>
          <w:sz w:val="32"/>
          <w:szCs w:val="32"/>
          <w:lang w:eastAsia="zh-CN"/>
        </w:rPr>
      </w:pPr>
      <w:r>
        <w:rPr>
          <w:rFonts w:ascii="仿宋_GB2312" w:eastAsia="仿宋_GB2312"/>
          <w:color w:val="auto"/>
          <w:sz w:val="32"/>
          <w:szCs w:val="32"/>
        </w:rPr>
        <w:t>5.本行政机关政府信息公开工作年度报告数据统计需要说明的事项</w:t>
      </w:r>
      <w:r>
        <w:rPr>
          <w:rFonts w:hint="eastAsia" w:ascii="仿宋_GB2312" w:eastAsia="仿宋_GB2312"/>
          <w:color w:val="auto"/>
          <w:sz w:val="32"/>
          <w:szCs w:val="32"/>
          <w:lang w:eastAsia="zh-CN"/>
        </w:rPr>
        <w:t>：无</w:t>
      </w:r>
    </w:p>
    <w:p>
      <w:pPr>
        <w:ind w:firstLine="640" w:firstLineChars="200"/>
        <w:rPr>
          <w:rFonts w:hint="eastAsia" w:ascii="仿宋_GB2312" w:eastAsia="仿宋_GB2312"/>
          <w:color w:val="auto"/>
          <w:sz w:val="32"/>
          <w:szCs w:val="32"/>
          <w:lang w:eastAsia="zh-CN"/>
        </w:rPr>
      </w:pPr>
      <w:r>
        <w:rPr>
          <w:rFonts w:ascii="仿宋_GB2312" w:eastAsia="仿宋_GB2312"/>
          <w:color w:val="auto"/>
          <w:sz w:val="32"/>
          <w:szCs w:val="32"/>
        </w:rPr>
        <w:t>6.本行政机关认为需要报告的其他事项</w:t>
      </w:r>
      <w:r>
        <w:rPr>
          <w:rFonts w:hint="eastAsia" w:ascii="仿宋_GB2312" w:eastAsia="仿宋_GB2312"/>
          <w:color w:val="auto"/>
          <w:sz w:val="32"/>
          <w:szCs w:val="32"/>
          <w:lang w:eastAsia="zh-CN"/>
        </w:rPr>
        <w:t>：无</w:t>
      </w:r>
    </w:p>
    <w:p>
      <w:pPr>
        <w:ind w:firstLine="640" w:firstLineChars="200"/>
        <w:rPr>
          <w:rFonts w:hint="eastAsia" w:ascii="仿宋_GB2312" w:eastAsia="仿宋_GB2312"/>
          <w:color w:val="auto"/>
          <w:sz w:val="32"/>
          <w:szCs w:val="32"/>
          <w:lang w:val="en-US" w:eastAsia="zh-CN"/>
        </w:rPr>
      </w:pPr>
      <w:r>
        <w:rPr>
          <w:rFonts w:ascii="仿宋_GB2312" w:eastAsia="仿宋_GB2312"/>
          <w:color w:val="auto"/>
          <w:sz w:val="32"/>
          <w:szCs w:val="32"/>
        </w:rPr>
        <w:t>7.其他有关文件专门要求通过政府信息公开工作年度报告予以报告的事项</w:t>
      </w:r>
      <w:r>
        <w:rPr>
          <w:rFonts w:hint="eastAsia" w:ascii="仿宋_GB2312" w:eastAsia="仿宋_GB2312"/>
          <w:color w:val="auto"/>
          <w:sz w:val="32"/>
          <w:szCs w:val="32"/>
          <w:lang w:val="en-US" w:eastAsia="zh-CN"/>
        </w:rPr>
        <w:t>:无</w:t>
      </w:r>
    </w:p>
    <w:p>
      <w:pPr>
        <w:ind w:firstLine="640" w:firstLineChars="200"/>
        <w:rPr>
          <w:rFonts w:ascii="仿宋_GB2312" w:eastAsia="仿宋_GB2312"/>
          <w:color w:val="auto"/>
          <w:sz w:val="32"/>
          <w:szCs w:val="32"/>
        </w:rPr>
      </w:pPr>
    </w:p>
    <w:sectPr>
      <w:footerReference r:id="rId3"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panose1 w:val="02040503050406030204"/>
    <w:charset w:val="00"/>
    <w:family w:val="auto"/>
    <w:pitch w:val="default"/>
    <w:sig w:usb0="E00002FF" w:usb1="400004FF"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华康饰艺体W5">
    <w:panose1 w:val="04020509000000000000"/>
    <w:charset w:val="86"/>
    <w:family w:val="auto"/>
    <w:pitch w:val="default"/>
    <w:sig w:usb0="800002BF" w:usb1="184F6CFA" w:usb2="00000012"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imes New Roman" w:hAnsi="Times New Roman" w:cs="Times New Roman"/>
        <w:sz w:val="24"/>
        <w:szCs w:val="24"/>
      </w:rPr>
      <w:t xml:space="preserve">— </w:t>
    </w:r>
    <w:sdt>
      <w:sdtPr>
        <w:rPr>
          <w:rFonts w:ascii="Times New Roman" w:hAnsi="Times New Roman" w:cs="Times New Roman"/>
          <w:sz w:val="24"/>
          <w:szCs w:val="24"/>
        </w:rPr>
        <w:id w:val="3190876"/>
      </w:sdtPr>
      <w:sdtEndPr>
        <w:rPr>
          <w:rFonts w:asciiTheme="minorHAnsi" w:hAnsiTheme="minorHAnsi" w:cstheme="minorBidi"/>
          <w:sz w:val="18"/>
          <w:szCs w:val="18"/>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sdtContent>
    </w:sdt>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EB2E2E"/>
    <w:multiLevelType w:val="singleLevel"/>
    <w:tmpl w:val="F3EB2E2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036FB"/>
    <w:rsid w:val="003F5380"/>
    <w:rsid w:val="005F04B3"/>
    <w:rsid w:val="007043DD"/>
    <w:rsid w:val="00725311"/>
    <w:rsid w:val="007C0E41"/>
    <w:rsid w:val="008260F2"/>
    <w:rsid w:val="008510D4"/>
    <w:rsid w:val="008E79FC"/>
    <w:rsid w:val="009036FB"/>
    <w:rsid w:val="00A6635A"/>
    <w:rsid w:val="00A935C0"/>
    <w:rsid w:val="04624A99"/>
    <w:rsid w:val="04661011"/>
    <w:rsid w:val="04BD1BA7"/>
    <w:rsid w:val="0BE44893"/>
    <w:rsid w:val="0C197EFD"/>
    <w:rsid w:val="0C886EAB"/>
    <w:rsid w:val="118F7958"/>
    <w:rsid w:val="153C0E2B"/>
    <w:rsid w:val="17600C4E"/>
    <w:rsid w:val="20315E0F"/>
    <w:rsid w:val="20792A83"/>
    <w:rsid w:val="21537630"/>
    <w:rsid w:val="283D0195"/>
    <w:rsid w:val="2D126E0D"/>
    <w:rsid w:val="2ED9699B"/>
    <w:rsid w:val="31473E7A"/>
    <w:rsid w:val="318E1295"/>
    <w:rsid w:val="364F21ED"/>
    <w:rsid w:val="372142C2"/>
    <w:rsid w:val="388A4CBC"/>
    <w:rsid w:val="3AFFF8D0"/>
    <w:rsid w:val="3BF75330"/>
    <w:rsid w:val="3EFEE8D0"/>
    <w:rsid w:val="3FF605CD"/>
    <w:rsid w:val="468B3F91"/>
    <w:rsid w:val="4D69B4E3"/>
    <w:rsid w:val="4E2F67D9"/>
    <w:rsid w:val="50CD4459"/>
    <w:rsid w:val="540366B0"/>
    <w:rsid w:val="59186333"/>
    <w:rsid w:val="5EEDC3F8"/>
    <w:rsid w:val="5EEEC57D"/>
    <w:rsid w:val="5FF3E57D"/>
    <w:rsid w:val="60DA1397"/>
    <w:rsid w:val="635D0996"/>
    <w:rsid w:val="65FF0DA3"/>
    <w:rsid w:val="671F2A18"/>
    <w:rsid w:val="6D876F5F"/>
    <w:rsid w:val="76DDF9C0"/>
    <w:rsid w:val="76EF86BD"/>
    <w:rsid w:val="77B81EDB"/>
    <w:rsid w:val="77BFB76A"/>
    <w:rsid w:val="77EAA265"/>
    <w:rsid w:val="7A387F61"/>
    <w:rsid w:val="7AF79EE2"/>
    <w:rsid w:val="7E5C8C4E"/>
    <w:rsid w:val="7F3F70A9"/>
    <w:rsid w:val="7F7F0ED8"/>
    <w:rsid w:val="7FFEDE2F"/>
    <w:rsid w:val="87BED2CB"/>
    <w:rsid w:val="8FBBAD1D"/>
    <w:rsid w:val="9563146A"/>
    <w:rsid w:val="AB5B5784"/>
    <w:rsid w:val="ABFAE6E7"/>
    <w:rsid w:val="BC375350"/>
    <w:rsid w:val="BEF3BB28"/>
    <w:rsid w:val="C8EF2552"/>
    <w:rsid w:val="DFDF9749"/>
    <w:rsid w:val="DFED545F"/>
    <w:rsid w:val="EFE1FCBA"/>
    <w:rsid w:val="F76B1247"/>
    <w:rsid w:val="F77C5607"/>
    <w:rsid w:val="FB6BD8CE"/>
    <w:rsid w:val="FCD7E13E"/>
    <w:rsid w:val="FF7F2A1B"/>
    <w:rsid w:val="FFF77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Hyperlink"/>
    <w:basedOn w:val="7"/>
    <w:qFormat/>
    <w:uiPriority w:val="0"/>
    <w:rPr>
      <w:color w:val="0000FF"/>
      <w:u w:val="single"/>
    </w:r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Www.Ndeer.Com</Company>
  <Pages>10</Pages>
  <Words>637</Words>
  <Characters>3634</Characters>
  <Lines>30</Lines>
  <Paragraphs>8</Paragraphs>
  <TotalTime>5</TotalTime>
  <ScaleCrop>false</ScaleCrop>
  <LinksUpToDate>false</LinksUpToDate>
  <CharactersWithSpaces>4263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2020-01-08T18:42:00Z</dcterms:created>
  <dc:creator>Administrator</dc:creator>
  <cp:lastModifiedBy>kylin</cp:lastModifiedBy>
  <dcterms:modified xsi:type="dcterms:W3CDTF">2024-01-15T15:49:25Z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88C9F9DA849E46FCA024825035A0B913</vt:lpwstr>
  </property>
</Properties>
</file>