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5"/>
          <w:tab w:val="center" w:pos="44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S103东岳胜境旅游支路北段建设工程</w:t>
      </w:r>
    </w:p>
    <w:p>
      <w:pPr>
        <w:keepNext w:val="0"/>
        <w:keepLines w:val="0"/>
        <w:pageBreakBefore w:val="0"/>
        <w:widowControl w:val="0"/>
        <w:tabs>
          <w:tab w:val="left" w:pos="15"/>
          <w:tab w:val="center" w:pos="44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eastAsia="方正小标宋简体" w:cs="Times New Roman"/>
          <w:bCs/>
          <w:sz w:val="44"/>
          <w:szCs w:val="44"/>
          <w:lang w:val="en-US" w:eastAsia="zh-CN"/>
        </w:rPr>
        <w:t>实施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spacing w:line="240" w:lineRule="atLeast"/>
        <w:jc w:val="both"/>
        <w:rPr>
          <w:rFonts w:ascii="Times New Roman" w:hAnsi="Times New Roman" w:eastAsia="仿宋" w:cs="Times New Roman"/>
          <w:szCs w:val="21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一、政策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"/>
        </w:rPr>
        <w:t>背景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根据市委市政府关于加快推进S103东岳胜境旅游公路示范工程的决策部署，及《泰安市人民政府专题会议纪要（第39期）》的要求，</w:t>
      </w:r>
      <w:r>
        <w:rPr>
          <w:rFonts w:ascii="Times New Roman" w:hAnsi="Times New Roman" w:eastAsia="仿宋_GB2312"/>
          <w:sz w:val="32"/>
          <w:szCs w:val="32"/>
        </w:rPr>
        <w:t>泰山区负责辖区内旅游公路除主线外的辅线、支线、服务设施等建设内容，完成项目立项、实施、验收等工作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按照区委区政府安排，泰山区交通运输局启动了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S103东岳胜境旅游支路北段建设工程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二、决策依据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国家法律、政策、标准依据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公路工程技术标准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》（J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TG B01-2014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公路路线设计标准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》（J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TG D20-2017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） 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山东省普通国省干线公路改造示范工程实施标准（试行）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2015.4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交通运输部及山东省交通、建设部门的其他现行勘察设计标准、规范、规程、办法、示例等。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-10" w:leftChars="0" w:right="0" w:firstLine="640" w:firstLineChars="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 xml:space="preserve">会议纪要依据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638" w:leftChars="304" w:firstLine="0" w:firstLineChars="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1.2021年7月30日区委区政府博阳路北段建设工程汇报会2.《泰安市人民政府专题会议纪要（第39期）》 </w:t>
      </w:r>
    </w:p>
    <w:p>
      <w:pPr>
        <w:numPr>
          <w:ilvl w:val="0"/>
          <w:numId w:val="0"/>
        </w:numPr>
        <w:ind w:firstLine="640" w:firstLineChars="200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三、出台目的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S103东岳胜境旅游支路北段是我区北部一条重要道路，已列入区委、区政府2021年度为民要办的十件实事，该道路途经省庄镇小津口村、刘家庄村，原道路设计标准低、服役时间长，道路及附属设施损毁严重，存在较大安全隐患；随着我区经济社会的快速发展，特别是乡村振兴战略实施和国家现代农业产业园创建，现有道路已远不能满足其功能需要，结合实际，拟对该路段进行大修改造，为保障工程顺利实施，制定本实施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</w:rPr>
        <w:t>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实施方案分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部分。</w:t>
      </w:r>
    </w:p>
    <w:p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第一部分阐述工程建设方案。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法人单位为泰山区交通运输局，项目名称为S103东岳胜境旅游支路北段建设工程。道路全长1.76公里，拟计划利用老路沿既有线型进行大修改造，采用三级公路标准，双向两车道，设计时速30km/h，路面宽8m，两侧各2m土路肩，路面结构拟采用3*18cm水泥稳定碎石基层+7cm沥青混凝土路面，维修利用小桥1座，维修利用涵洞2道，新建盖板涵3道，</w:t>
      </w:r>
      <w:r>
        <w:rPr>
          <w:rStyle w:val="1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为保证村民</w:t>
      </w:r>
      <w:r>
        <w:rPr>
          <w:rStyle w:val="14"/>
          <w:rFonts w:hint="eastAsia" w:eastAsia="仿宋_GB2312" w:cs="Times New Roman"/>
          <w:b w:val="0"/>
          <w:color w:val="000000"/>
          <w:sz w:val="32"/>
          <w:szCs w:val="32"/>
          <w:lang w:val="en-US" w:eastAsia="zh-CN"/>
        </w:rPr>
        <w:t>生产生活</w:t>
      </w:r>
      <w:r>
        <w:rPr>
          <w:rStyle w:val="1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，</w:t>
      </w:r>
      <w:r>
        <w:rPr>
          <w:rStyle w:val="14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纵段设计以拟合</w:t>
      </w:r>
      <w:r>
        <w:rPr>
          <w:rStyle w:val="14"/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  <w:t>现状标高，局部进行优化</w:t>
      </w:r>
      <w:r>
        <w:rPr>
          <w:rStyle w:val="14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lang w:eastAsia="zh-CN"/>
        </w:rPr>
        <w:t>为主</w:t>
      </w:r>
      <w:r>
        <w:rPr>
          <w:rStyle w:val="14"/>
          <w:rFonts w:hint="eastAsia" w:eastAsia="仿宋_GB2312" w:cs="Times New Roman"/>
          <w:b w:val="0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同步实施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排水、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交安等附属设施。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部分匡算工程投资费用。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建筑安装工程费，约计1455万元；工程建设其他费用，约计220万元，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总投资约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1675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部分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任务进度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底前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做好前期准备工作，完成勘察设计、图纸审批、预算控制价评审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项目合法性审查；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底前完成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施工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监理招标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办理质量监督、施工许可手续等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上旬启动工程建设；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底完成道路基础建设；2022年6月底完成路面、排水设施、桥涵、交通安全设施施工。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部分工作保障措施。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一是强化责任分工；二是强化责任意识；三是强化精品意识。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、保障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举措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（一）强化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责任分工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项目法人单位要统筹做好整体工作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单位要迅速行动，不等不靠，明确工作任务，积极采取有效措施，全力以赴抓好工作落实。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区自然资源局做好土地手续办理工作，要在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10月底前完善好土地规划调整手续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；区规划服务中心要及时做好项目规划选址及方案联审工作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区财政局要严把工程造价控制评审关，在保证工程质量的基础上，尽量节约资金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区交运局要承担好道路的建设任务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省庄镇要落实好相关土地征迁及协调配合工作。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强化责任意识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密切配合，通力协作，积极主动做好各自承担的工作任务，确保各项工作无缝衔接。各单位要安排专人负责，责任到人，要按照责任分工和时限要求，细化分解任务，倒排工期，精心组织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强化督促调度，定期召开调度会，研究分析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解决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确保高质量、高标准完成建设任务。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（三）强化精品意识。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要尽职尽责，按照高起点规划、高标准建设的要求，在规划、建设、管理等各个环节科学合理制定方案，既有长远规划，又有近期目标，同时抓好工程建设，严格质量管理，将工程建成“精品工程”、“放心工程”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14"/>
          <w:rFonts w:hint="default" w:ascii="Times New Roman" w:hAnsi="Times New Roman" w:eastAsia="仿宋_GB2312" w:cs="Times New Roman"/>
          <w:b w:val="0"/>
          <w:color w:val="000000"/>
          <w:sz w:val="32"/>
          <w:szCs w:val="32"/>
          <w:highlight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泰安市泰山区交通运输局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     2021年9月12日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4" w:right="1531" w:bottom="1531" w:left="1531" w:header="851" w:footer="124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经典粗宋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FFD8DE"/>
    <w:multiLevelType w:val="singleLevel"/>
    <w:tmpl w:val="89FFD8DE"/>
    <w:lvl w:ilvl="0" w:tentative="0">
      <w:start w:val="1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0DE6BB7"/>
    <w:rsid w:val="00046D57"/>
    <w:rsid w:val="000C056B"/>
    <w:rsid w:val="000D680F"/>
    <w:rsid w:val="00110156"/>
    <w:rsid w:val="00115C20"/>
    <w:rsid w:val="00177AA4"/>
    <w:rsid w:val="002324C6"/>
    <w:rsid w:val="00286ED2"/>
    <w:rsid w:val="002D2CFF"/>
    <w:rsid w:val="00306838"/>
    <w:rsid w:val="00331CE7"/>
    <w:rsid w:val="00336103"/>
    <w:rsid w:val="003C2A77"/>
    <w:rsid w:val="004767D3"/>
    <w:rsid w:val="0051325E"/>
    <w:rsid w:val="005133A6"/>
    <w:rsid w:val="00513B3F"/>
    <w:rsid w:val="00516CF2"/>
    <w:rsid w:val="005426F9"/>
    <w:rsid w:val="00563CBE"/>
    <w:rsid w:val="00596872"/>
    <w:rsid w:val="006251A0"/>
    <w:rsid w:val="006A5AFA"/>
    <w:rsid w:val="006D0A92"/>
    <w:rsid w:val="006E322A"/>
    <w:rsid w:val="00774EF0"/>
    <w:rsid w:val="007B1B7C"/>
    <w:rsid w:val="00815D11"/>
    <w:rsid w:val="008360A5"/>
    <w:rsid w:val="008627D7"/>
    <w:rsid w:val="00895CE8"/>
    <w:rsid w:val="00930F90"/>
    <w:rsid w:val="0095691E"/>
    <w:rsid w:val="009755DE"/>
    <w:rsid w:val="009A15A7"/>
    <w:rsid w:val="009D1DEB"/>
    <w:rsid w:val="00A1332A"/>
    <w:rsid w:val="00A4233A"/>
    <w:rsid w:val="00A45C77"/>
    <w:rsid w:val="00A47BCD"/>
    <w:rsid w:val="00A7396D"/>
    <w:rsid w:val="00A84815"/>
    <w:rsid w:val="00B3568E"/>
    <w:rsid w:val="00B74E78"/>
    <w:rsid w:val="00BD0ED4"/>
    <w:rsid w:val="00C01287"/>
    <w:rsid w:val="00C04EEC"/>
    <w:rsid w:val="00C115F4"/>
    <w:rsid w:val="00C247EC"/>
    <w:rsid w:val="00CB5CBB"/>
    <w:rsid w:val="00D22897"/>
    <w:rsid w:val="00D41A05"/>
    <w:rsid w:val="00D605B5"/>
    <w:rsid w:val="00DB7021"/>
    <w:rsid w:val="00E15769"/>
    <w:rsid w:val="00E95511"/>
    <w:rsid w:val="00EC2EEF"/>
    <w:rsid w:val="00EE58C7"/>
    <w:rsid w:val="00F042AE"/>
    <w:rsid w:val="00F16905"/>
    <w:rsid w:val="00F76A0D"/>
    <w:rsid w:val="00FB1CFB"/>
    <w:rsid w:val="054770AD"/>
    <w:rsid w:val="066F7025"/>
    <w:rsid w:val="10E16925"/>
    <w:rsid w:val="1B145000"/>
    <w:rsid w:val="20C00435"/>
    <w:rsid w:val="24BD104B"/>
    <w:rsid w:val="28045E2F"/>
    <w:rsid w:val="29FB643F"/>
    <w:rsid w:val="2A060234"/>
    <w:rsid w:val="2DB058E8"/>
    <w:rsid w:val="338A7AC4"/>
    <w:rsid w:val="34545568"/>
    <w:rsid w:val="36967AC2"/>
    <w:rsid w:val="3DBB01B1"/>
    <w:rsid w:val="3E614129"/>
    <w:rsid w:val="40DE6BB7"/>
    <w:rsid w:val="414B33C5"/>
    <w:rsid w:val="517128FE"/>
    <w:rsid w:val="5A464B95"/>
    <w:rsid w:val="5E083EE0"/>
    <w:rsid w:val="62AD5D30"/>
    <w:rsid w:val="73E852A8"/>
    <w:rsid w:val="73FC257F"/>
    <w:rsid w:val="7480693C"/>
    <w:rsid w:val="7A773CE3"/>
    <w:rsid w:val="7E217869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7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widowControl/>
      <w:adjustRightInd w:val="0"/>
      <w:snapToGrid w:val="0"/>
      <w:ind w:firstLine="420" w:firstLineChars="100"/>
    </w:pPr>
    <w:rPr>
      <w:rFonts w:ascii="Tahoma" w:hAnsi="Tahoma" w:eastAsia="微软雅黑"/>
    </w:rPr>
  </w:style>
  <w:style w:type="paragraph" w:styleId="3">
    <w:name w:val="Body Text Indent 2"/>
    <w:basedOn w:val="1"/>
    <w:next w:val="4"/>
    <w:qFormat/>
    <w:uiPriority w:val="0"/>
    <w:pPr>
      <w:ind w:right="1" w:firstLine="720"/>
    </w:pPr>
  </w:style>
  <w:style w:type="paragraph" w:customStyle="1" w:styleId="4">
    <w:name w:val="z正文"/>
    <w:basedOn w:val="5"/>
    <w:qFormat/>
    <w:uiPriority w:val="0"/>
    <w:pPr>
      <w:tabs>
        <w:tab w:val="left" w:pos="525"/>
      </w:tabs>
      <w:snapToGrid w:val="0"/>
      <w:spacing w:line="360" w:lineRule="auto"/>
    </w:pPr>
    <w:rPr>
      <w:rFonts w:hAnsi="宋体" w:cs="Times New Roman"/>
      <w:sz w:val="24"/>
      <w:szCs w:val="20"/>
    </w:rPr>
  </w:style>
  <w:style w:type="paragraph" w:styleId="5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Char"/>
    <w:basedOn w:val="13"/>
    <w:link w:val="9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3"/>
    <w:link w:val="8"/>
    <w:qFormat/>
    <w:uiPriority w:val="0"/>
    <w:rPr>
      <w:kern w:val="2"/>
      <w:sz w:val="18"/>
      <w:szCs w:val="18"/>
    </w:rPr>
  </w:style>
  <w:style w:type="character" w:customStyle="1" w:styleId="17">
    <w:name w:val="font6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tsqjtysj</Company>
  <Pages>4</Pages>
  <Words>1696</Words>
  <Characters>132</Characters>
  <Lines>1</Lines>
  <Paragraphs>3</Paragraphs>
  <TotalTime>0</TotalTime>
  <ScaleCrop>false</ScaleCrop>
  <LinksUpToDate>false</LinksUpToDate>
  <CharactersWithSpaces>1825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2019-03-07T07:30:00Z</dcterms:created>
  <dc:creator>tazzf</dc:creator>
  <cp:lastModifiedBy>张继盈</cp:lastModifiedBy>
  <cp:lastPrinted>2019-05-28T02:28:00Z</cp:lastPrinted>
  <dcterms:modified xsi:type="dcterms:W3CDTF">2021-09-16T08:55:05Z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