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val="0"/>
        <w:jc w:val="center"/>
        <w:textAlignment w:val="baseline"/>
        <w:rPr>
          <w:rFonts w:hAnsi="宋体" w:cs="Times New Roman"/>
          <w:b/>
          <w:bCs/>
          <w:sz w:val="44"/>
          <w:szCs w:val="44"/>
          <w:lang w:eastAsia="zh-CN"/>
        </w:rPr>
      </w:pPr>
    </w:p>
    <w:p>
      <w:pPr>
        <w:pStyle w:val="2"/>
        <w:widowControl w:val="0"/>
        <w:jc w:val="center"/>
        <w:textAlignment w:val="baseline"/>
        <w:rPr>
          <w:rFonts w:hAnsi="宋体" w:cs="Times New Roman"/>
          <w:b/>
          <w:bCs/>
          <w:sz w:val="44"/>
          <w:szCs w:val="44"/>
          <w:lang w:eastAsia="zh-CN"/>
        </w:rPr>
      </w:pPr>
    </w:p>
    <w:p>
      <w:pPr>
        <w:pStyle w:val="2"/>
        <w:widowControl w:val="0"/>
        <w:jc w:val="center"/>
        <w:textAlignment w:val="baseline"/>
        <w:rPr>
          <w:rFonts w:hAnsi="宋体" w:cs="Times New Roman"/>
          <w:b/>
          <w:bCs/>
          <w:sz w:val="44"/>
          <w:szCs w:val="44"/>
          <w:lang w:eastAsia="zh-CN"/>
        </w:rPr>
      </w:pPr>
    </w:p>
    <w:p>
      <w:pPr>
        <w:pStyle w:val="2"/>
        <w:widowControl w:val="0"/>
        <w:spacing w:line="400" w:lineRule="exact"/>
        <w:jc w:val="center"/>
        <w:textAlignment w:val="baseline"/>
        <w:rPr>
          <w:rFonts w:hAnsi="宋体" w:cs="Times New Roman"/>
          <w:b/>
          <w:bCs/>
          <w:sz w:val="44"/>
          <w:szCs w:val="44"/>
          <w:lang w:eastAsia="zh-CN"/>
        </w:rPr>
      </w:pPr>
    </w:p>
    <w:p>
      <w:pPr>
        <w:pStyle w:val="2"/>
        <w:widowControl w:val="0"/>
        <w:jc w:val="center"/>
        <w:textAlignment w:val="baseline"/>
        <w:rPr>
          <w:rFonts w:hAnsi="宋体" w:cs="Times New Roman"/>
          <w:b/>
          <w:bCs/>
          <w:sz w:val="44"/>
          <w:szCs w:val="44"/>
          <w:lang w:eastAsia="zh-CN"/>
        </w:rPr>
      </w:pPr>
    </w:p>
    <w:p>
      <w:pPr>
        <w:pStyle w:val="2"/>
        <w:widowControl w:val="0"/>
        <w:jc w:val="center"/>
        <w:textAlignment w:val="baseline"/>
        <w:rPr>
          <w:rFonts w:ascii="仿宋_GB2312" w:hAnsi="仿宋_GB2312" w:eastAsia="仿宋_GB2312" w:cs="Times New Roman"/>
          <w:sz w:val="32"/>
          <w:szCs w:val="32"/>
          <w:lang w:eastAsia="zh-CN"/>
        </w:rPr>
      </w:pPr>
      <w:r>
        <w:rPr>
          <w:rFonts w:hint="eastAsia" w:ascii="仿宋_GB2312" w:hAnsi="仿宋_GB2312" w:eastAsia="仿宋_GB2312" w:cs="仿宋_GB2312"/>
          <w:sz w:val="32"/>
          <w:szCs w:val="32"/>
          <w:lang w:eastAsia="zh-CN"/>
        </w:rPr>
        <w:t>泰山政办字〔</w:t>
      </w:r>
      <w:r>
        <w:rPr>
          <w:rFonts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eastAsia="zh-CN"/>
        </w:rPr>
        <w:t>21〕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号</w:t>
      </w:r>
    </w:p>
    <w:p>
      <w:pPr>
        <w:pStyle w:val="2"/>
        <w:widowControl w:val="0"/>
        <w:spacing w:line="600" w:lineRule="exact"/>
        <w:jc w:val="center"/>
        <w:textAlignment w:val="baseline"/>
        <w:rPr>
          <w:rFonts w:hAnsi="宋体" w:cs="Times New Roman"/>
          <w:b/>
          <w:bCs/>
          <w:sz w:val="44"/>
          <w:szCs w:val="44"/>
          <w:lang w:eastAsia="zh-CN"/>
        </w:rPr>
      </w:pPr>
    </w:p>
    <w:p>
      <w:pPr>
        <w:pStyle w:val="2"/>
        <w:widowControl w:val="0"/>
        <w:spacing w:line="600" w:lineRule="exact"/>
        <w:jc w:val="center"/>
        <w:textAlignment w:val="baseline"/>
        <w:rPr>
          <w:rFonts w:hAnsi="宋体" w:cs="Times New Roman"/>
          <w:b/>
          <w:bCs/>
          <w:sz w:val="44"/>
          <w:szCs w:val="44"/>
          <w:lang w:eastAsia="zh-CN"/>
        </w:rPr>
      </w:pPr>
    </w:p>
    <w:p>
      <w:pPr>
        <w:pStyle w:val="2"/>
        <w:widowControl w:val="0"/>
        <w:spacing w:line="600" w:lineRule="exact"/>
        <w:jc w:val="center"/>
        <w:textAlignment w:val="baseline"/>
        <w:rPr>
          <w:rFonts w:hint="eastAsia" w:ascii="经典粗宋简" w:hAnsi="经典粗宋简" w:eastAsia="经典粗宋简" w:cs="经典粗宋简"/>
          <w:w w:val="95"/>
          <w:sz w:val="44"/>
          <w:szCs w:val="44"/>
          <w:lang w:eastAsia="zh-CN"/>
        </w:rPr>
      </w:pPr>
      <w:r>
        <w:rPr>
          <w:rFonts w:hint="eastAsia" w:ascii="经典粗宋简" w:hAnsi="经典粗宋简" w:eastAsia="经典粗宋简" w:cs="经典粗宋简"/>
          <w:w w:val="95"/>
          <w:sz w:val="44"/>
          <w:szCs w:val="44"/>
          <w:lang w:eastAsia="zh-CN"/>
        </w:rPr>
        <w:t>泰安市泰山区人民政府办公室</w:t>
      </w:r>
    </w:p>
    <w:p>
      <w:pPr>
        <w:pStyle w:val="2"/>
        <w:widowControl w:val="0"/>
        <w:spacing w:line="600" w:lineRule="exact"/>
        <w:jc w:val="center"/>
        <w:textAlignment w:val="baseline"/>
        <w:rPr>
          <w:rFonts w:ascii="经典粗宋简" w:hAnsi="经典粗宋简" w:eastAsia="经典粗宋简" w:cs="经典粗宋简"/>
          <w:w w:val="95"/>
          <w:sz w:val="44"/>
          <w:szCs w:val="44"/>
          <w:lang w:eastAsia="zh-CN"/>
        </w:rPr>
      </w:pPr>
      <w:r>
        <w:rPr>
          <w:rFonts w:hint="eastAsia" w:ascii="经典粗宋简" w:hAnsi="经典粗宋简" w:eastAsia="经典粗宋简" w:cs="经典粗宋简"/>
          <w:w w:val="95"/>
          <w:sz w:val="44"/>
          <w:szCs w:val="44"/>
          <w:lang w:eastAsia="zh-CN"/>
        </w:rPr>
        <w:t>关于印发泰山区2021年散煤清洁化治理</w:t>
      </w:r>
    </w:p>
    <w:p>
      <w:pPr>
        <w:pStyle w:val="2"/>
        <w:widowControl w:val="0"/>
        <w:spacing w:line="600" w:lineRule="exact"/>
        <w:jc w:val="center"/>
        <w:textAlignment w:val="baseline"/>
        <w:rPr>
          <w:rFonts w:hAnsi="宋体" w:cs="Times New Roman"/>
          <w:w w:val="95"/>
          <w:sz w:val="44"/>
          <w:szCs w:val="44"/>
          <w:lang w:eastAsia="zh-CN"/>
        </w:rPr>
      </w:pPr>
      <w:r>
        <w:rPr>
          <w:rFonts w:hint="eastAsia" w:ascii="经典粗宋简" w:hAnsi="经典粗宋简" w:eastAsia="经典粗宋简" w:cs="经典粗宋简"/>
          <w:w w:val="95"/>
          <w:sz w:val="44"/>
          <w:szCs w:val="44"/>
          <w:lang w:eastAsia="zh-CN"/>
        </w:rPr>
        <w:t>工作方案的通知</w:t>
      </w:r>
    </w:p>
    <w:p>
      <w:pPr>
        <w:pStyle w:val="2"/>
        <w:widowControl w:val="0"/>
        <w:spacing w:line="600" w:lineRule="exact"/>
        <w:jc w:val="both"/>
        <w:textAlignment w:val="baseline"/>
        <w:rPr>
          <w:rFonts w:ascii="仿宋_GB2312" w:hAnsi="仿宋_GB2312" w:eastAsia="仿宋_GB2312" w:cs="Times New Roman"/>
          <w:b/>
          <w:bCs/>
          <w:sz w:val="32"/>
          <w:szCs w:val="32"/>
          <w:lang w:eastAsia="zh-CN"/>
        </w:rPr>
      </w:pPr>
    </w:p>
    <w:p>
      <w:pPr>
        <w:pStyle w:val="2"/>
        <w:widowControl w:val="0"/>
        <w:spacing w:line="600" w:lineRule="exact"/>
        <w:jc w:val="both"/>
        <w:textAlignment w:val="baseline"/>
        <w:rPr>
          <w:rFonts w:ascii="仿宋_GB2312" w:hAnsi="仿宋_GB2312" w:eastAsia="仿宋_GB2312" w:cs="Times New Roman"/>
          <w:sz w:val="32"/>
          <w:szCs w:val="32"/>
          <w:lang w:eastAsia="zh-CN"/>
        </w:rPr>
      </w:pPr>
      <w:r>
        <w:rPr>
          <w:rFonts w:hint="eastAsia" w:ascii="仿宋_GB2312" w:hAnsi="仿宋_GB2312" w:eastAsia="仿宋_GB2312" w:cs="仿宋_GB2312"/>
          <w:sz w:val="32"/>
          <w:szCs w:val="32"/>
          <w:lang w:eastAsia="zh-CN"/>
        </w:rPr>
        <w:t>各街道办事处、镇人民政府，区政府有关部门：</w:t>
      </w:r>
    </w:p>
    <w:p>
      <w:pPr>
        <w:pStyle w:val="2"/>
        <w:widowControl w:val="0"/>
        <w:spacing w:line="600" w:lineRule="exact"/>
        <w:ind w:firstLine="640" w:firstLineChars="200"/>
        <w:jc w:val="both"/>
        <w:textAlignment w:val="baseline"/>
        <w:rPr>
          <w:rFonts w:ascii="仿宋_GB2312" w:hAnsi="仿宋_GB2312" w:eastAsia="仿宋_GB2312" w:cs="Times New Roman"/>
          <w:sz w:val="32"/>
          <w:szCs w:val="32"/>
          <w:lang w:eastAsia="zh-CN"/>
        </w:rPr>
      </w:pPr>
      <w:r>
        <w:rPr>
          <w:rFonts w:hint="eastAsia" w:ascii="仿宋_GB2312" w:hAnsi="仿宋_GB2312" w:eastAsia="仿宋_GB2312" w:cs="仿宋_GB2312"/>
          <w:sz w:val="32"/>
          <w:szCs w:val="32"/>
          <w:lang w:eastAsia="zh-CN"/>
        </w:rPr>
        <w:t>《泰山区</w:t>
      </w:r>
      <w:r>
        <w:rPr>
          <w:rFonts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eastAsia="zh-CN"/>
        </w:rPr>
        <w:t>21年散煤清洁化治理工作方案》已经区政府研究同意，现印发给你们，请认真组织实施。</w:t>
      </w:r>
    </w:p>
    <w:p>
      <w:pPr>
        <w:pStyle w:val="2"/>
        <w:widowControl w:val="0"/>
        <w:spacing w:line="600" w:lineRule="exact"/>
        <w:jc w:val="center"/>
        <w:textAlignment w:val="baseline"/>
        <w:rPr>
          <w:rFonts w:hAnsi="宋体" w:cs="Times New Roman"/>
          <w:b/>
          <w:bCs/>
          <w:sz w:val="44"/>
          <w:szCs w:val="44"/>
          <w:lang w:eastAsia="zh-CN"/>
        </w:rPr>
      </w:pPr>
    </w:p>
    <w:p>
      <w:pPr>
        <w:pStyle w:val="2"/>
        <w:widowControl w:val="0"/>
        <w:spacing w:line="600" w:lineRule="exact"/>
        <w:jc w:val="center"/>
        <w:textAlignment w:val="baseline"/>
        <w:rPr>
          <w:rFonts w:hAnsi="宋体" w:cs="Times New Roman"/>
          <w:b/>
          <w:bCs/>
          <w:sz w:val="44"/>
          <w:szCs w:val="44"/>
          <w:lang w:eastAsia="zh-CN"/>
        </w:rPr>
      </w:pPr>
    </w:p>
    <w:p>
      <w:pPr>
        <w:pStyle w:val="2"/>
        <w:widowControl w:val="0"/>
        <w:spacing w:line="600" w:lineRule="exact"/>
        <w:jc w:val="center"/>
        <w:textAlignment w:val="baseline"/>
        <w:rPr>
          <w:rFonts w:ascii="仿宋_GB2312" w:hAnsi="仿宋_GB2312" w:eastAsia="仿宋_GB2312" w:cs="Times New Roman"/>
          <w:sz w:val="32"/>
          <w:szCs w:val="32"/>
          <w:lang w:eastAsia="zh-CN"/>
        </w:rPr>
      </w:pPr>
      <w:r>
        <w:rPr>
          <w:rFonts w:hint="eastAsia" w:ascii="仿宋_GB2312" w:hAnsi="仿宋_GB2312" w:eastAsia="仿宋_GB2312" w:cs="仿宋_GB2312"/>
          <w:sz w:val="32"/>
          <w:szCs w:val="32"/>
          <w:lang w:eastAsia="zh-CN"/>
        </w:rPr>
        <w:t xml:space="preserve">                        泰安市泰山区人民政府办公室</w:t>
      </w:r>
    </w:p>
    <w:p>
      <w:pPr>
        <w:pStyle w:val="2"/>
        <w:widowControl w:val="0"/>
        <w:spacing w:line="600" w:lineRule="exact"/>
        <w:ind w:firstLine="5120" w:firstLineChars="1600"/>
        <w:jc w:val="both"/>
        <w:textAlignment w:val="baseline"/>
        <w:rPr>
          <w:rFonts w:ascii="仿宋_GB2312" w:hAnsi="仿宋_GB2312" w:eastAsia="仿宋_GB2312" w:cs="Times New Roman"/>
          <w:sz w:val="32"/>
          <w:szCs w:val="32"/>
          <w:lang w:eastAsia="zh-CN"/>
        </w:rPr>
      </w:pPr>
      <w:r>
        <w:rPr>
          <w:rFonts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eastAsia="zh-CN"/>
        </w:rPr>
        <w:t>21年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日</w:t>
      </w:r>
    </w:p>
    <w:p>
      <w:pPr>
        <w:pStyle w:val="2"/>
        <w:widowControl w:val="0"/>
        <w:spacing w:line="600" w:lineRule="exact"/>
        <w:jc w:val="center"/>
        <w:textAlignment w:val="baseline"/>
        <w:rPr>
          <w:rFonts w:ascii="仿宋_GB2312" w:hAnsi="仿宋_GB2312" w:eastAsia="仿宋_GB2312" w:cs="Times New Roman"/>
          <w:sz w:val="32"/>
          <w:szCs w:val="32"/>
          <w:lang w:eastAsia="zh-CN"/>
        </w:rPr>
      </w:pPr>
    </w:p>
    <w:p>
      <w:pPr>
        <w:rPr>
          <w:rFonts w:ascii="仿宋_GB2312" w:hAnsi="仿宋_GB2312" w:eastAsia="仿宋_GB2312" w:cs="Times New Roman"/>
          <w:kern w:val="0"/>
          <w:sz w:val="32"/>
          <w:szCs w:val="32"/>
        </w:rPr>
      </w:pPr>
    </w:p>
    <w:p>
      <w:pPr>
        <w:rPr>
          <w:rFonts w:ascii="仿宋_GB2312" w:hAnsi="仿宋_GB2312" w:eastAsia="仿宋_GB2312" w:cs="Times New Roman"/>
          <w:kern w:val="0"/>
          <w:sz w:val="32"/>
          <w:szCs w:val="32"/>
        </w:rPr>
      </w:pPr>
    </w:p>
    <w:p>
      <w:pPr>
        <w:jc w:val="center"/>
        <w:rPr>
          <w:rFonts w:ascii="经典粗宋简" w:hAnsi="经典粗宋简" w:eastAsia="经典粗宋简" w:cs="经典粗宋简"/>
          <w:sz w:val="44"/>
          <w:szCs w:val="44"/>
        </w:rPr>
      </w:pPr>
      <w:r>
        <w:rPr>
          <w:rFonts w:hint="eastAsia" w:ascii="经典粗宋简" w:hAnsi="经典粗宋简" w:eastAsia="经典粗宋简" w:cs="经典粗宋简"/>
          <w:sz w:val="44"/>
          <w:szCs w:val="44"/>
        </w:rPr>
        <w:t>泰山区2021年散煤清洁化治理工作方案</w:t>
      </w:r>
    </w:p>
    <w:p>
      <w:pPr>
        <w:spacing w:line="570" w:lineRule="exact"/>
        <w:ind w:firstLine="640" w:firstLineChars="200"/>
        <w:rPr>
          <w:rFonts w:ascii="仿宋_GB2312" w:hAnsi="仿宋"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Times New Roman"/>
          <w:sz w:val="32"/>
          <w:szCs w:val="32"/>
        </w:rPr>
      </w:pPr>
      <w:r>
        <w:rPr>
          <w:rFonts w:hint="eastAsia" w:ascii="仿宋_GB2312" w:hAnsi="仿宋" w:eastAsia="仿宋_GB2312" w:cs="仿宋_GB2312"/>
          <w:sz w:val="32"/>
          <w:szCs w:val="32"/>
        </w:rPr>
        <w:t>为深入贯彻习近平生态文明思想</w:t>
      </w:r>
      <w:bookmarkStart w:id="2" w:name="_GoBack"/>
      <w:bookmarkEnd w:id="2"/>
      <w:r>
        <w:rPr>
          <w:rFonts w:hint="eastAsia" w:ascii="仿宋_GB2312" w:hAnsi="仿宋" w:eastAsia="仿宋_GB2312" w:cs="仿宋_GB2312"/>
          <w:sz w:val="32"/>
          <w:szCs w:val="32"/>
        </w:rPr>
        <w:t>，坚决打赢大气污染防治攻坚战，扎实做好散煤清洁化治理工作，加快实现“碳达峰、碳中和”，减少污染物排放，改善环境空气质量，</w:t>
      </w:r>
      <w:r>
        <w:rPr>
          <w:rFonts w:hint="eastAsia" w:ascii="仿宋_GB2312" w:hAnsi="仿宋_GB2312" w:eastAsia="仿宋_GB2312" w:cs="仿宋_GB2312"/>
          <w:sz w:val="32"/>
          <w:szCs w:val="32"/>
        </w:rPr>
        <w:t>根据《中华人民共和国大气污染防治法》、《山东省大气污染防治条例》和《泰安市2021年大气污染防治实施方案》等有关规定，制定本工作方案。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left="-6" w:leftChars="-3"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省、市加强散煤清洁化治理工作部署，按照“属地管理、部门协同、源头控制、疏堵结合”的原则，严格洁净煤质量监督管理体系、巩固散煤“清零”成果，建立长效机制，提升环境质量，实现散煤治理深度化、广度化和精准化，加大散煤治理宣传力度，严格煤质管控，提高配送体系规范标准化建设水平，加大联合执法力度，深化推广“洁净煤+节能环保炉具”，确保城市取暖设施未涉及的区域，洁净煤实现全覆盖。</w:t>
      </w:r>
    </w:p>
    <w:p>
      <w:pPr>
        <w:keepNext w:val="0"/>
        <w:keepLines w:val="0"/>
        <w:pageBreakBefore w:val="0"/>
        <w:widowControl w:val="0"/>
        <w:tabs>
          <w:tab w:val="left" w:pos="1260"/>
        </w:tabs>
        <w:kinsoku/>
        <w:wordWrap/>
        <w:overflowPunct/>
        <w:topLinePunct w:val="0"/>
        <w:autoSpaceDE/>
        <w:autoSpaceDN/>
        <w:bidi w:val="0"/>
        <w:adjustRightInd/>
        <w:snapToGrid/>
        <w:spacing w:line="57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二、工作目标</w:t>
      </w:r>
    </w:p>
    <w:p>
      <w:pPr>
        <w:keepNext w:val="0"/>
        <w:keepLines w:val="0"/>
        <w:pageBreakBefore w:val="0"/>
        <w:widowControl w:val="0"/>
        <w:kinsoku/>
        <w:wordWrap/>
        <w:overflowPunct/>
        <w:topLinePunct w:val="0"/>
        <w:autoSpaceDE/>
        <w:autoSpaceDN/>
        <w:bidi w:val="0"/>
        <w:adjustRightInd/>
        <w:snapToGrid/>
        <w:spacing w:line="570" w:lineRule="exact"/>
        <w:ind w:left="-6" w:leftChars="-3"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巩固已有的散煤“清零”成效，对无集中供暖及年内尚且不能完成清洁取暖改造任务的禁燃区、建成区、城中村等重点区域，居民用煤实现洁净煤“全覆盖”；深化推广“洁净型煤+节能环保炉</w:t>
      </w:r>
      <w:r>
        <w:rPr>
          <w:rFonts w:hint="eastAsia" w:ascii="仿宋_GB2312" w:hAnsi="仿宋_GB2312" w:eastAsia="仿宋_GB2312" w:cs="仿宋_GB2312"/>
          <w:spacing w:val="-11"/>
          <w:sz w:val="32"/>
          <w:szCs w:val="32"/>
        </w:rPr>
        <w:t>具”模式，完成市能源局下达的洁净煤和节能环保炉具推广任务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三、资金来源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市级散煤清洁化治理奖补资金与区级投入配套使用。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仿宋_GB2312" w:eastAsia="黑体" w:cs="Times New Roman"/>
          <w:sz w:val="32"/>
          <w:szCs w:val="32"/>
        </w:rPr>
      </w:pPr>
      <w:r>
        <w:rPr>
          <w:rFonts w:hint="eastAsia" w:ascii="黑体" w:hAnsi="仿宋_GB2312" w:eastAsia="黑体" w:cs="黑体"/>
          <w:sz w:val="32"/>
          <w:szCs w:val="32"/>
        </w:rPr>
        <w:t>四、推广方法</w:t>
      </w:r>
    </w:p>
    <w:p>
      <w:pPr>
        <w:keepNext w:val="0"/>
        <w:keepLines w:val="0"/>
        <w:pageBreakBefore w:val="0"/>
        <w:widowControl w:val="0"/>
        <w:kinsoku/>
        <w:wordWrap/>
        <w:overflowPunct/>
        <w:topLinePunct w:val="0"/>
        <w:autoSpaceDE/>
        <w:autoSpaceDN/>
        <w:bidi w:val="0"/>
        <w:adjustRightInd/>
        <w:snapToGrid/>
        <w:spacing w:line="570" w:lineRule="exact"/>
        <w:ind w:left="-19" w:leftChars="-9" w:firstLine="649" w:firstLineChars="203"/>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（一）泰山区居民购买使用区政府招标配送企业配送的洁净煤的享受政府补贴，每吨补贴</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70" w:lineRule="exact"/>
        <w:ind w:left="-19" w:leftChars="-9" w:firstLine="649" w:firstLineChars="203"/>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（二）泰山区居民购买使用区政府招标配送企业配送的节能环保炉具的享受政府补贴，每台补贴</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70" w:lineRule="exact"/>
        <w:ind w:left="-19" w:leftChars="-9" w:firstLine="649" w:firstLineChars="203"/>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（三）各街道（镇）、村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协助配送企业向辖区居民宣传洁净煤+节能环保炉具推广政策，以村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为单位做好洁净煤及节能环保炉具购买登记工作，填写《洁净煤及节能环保炉具购买登记表》（以下简称登记表），公示后上交街道镇，由街道镇统一交至配送企业。</w:t>
      </w:r>
    </w:p>
    <w:p>
      <w:pPr>
        <w:keepNext w:val="0"/>
        <w:keepLines w:val="0"/>
        <w:pageBreakBefore w:val="0"/>
        <w:widowControl w:val="0"/>
        <w:kinsoku/>
        <w:wordWrap/>
        <w:overflowPunct/>
        <w:topLinePunct w:val="0"/>
        <w:autoSpaceDE/>
        <w:autoSpaceDN/>
        <w:bidi w:val="0"/>
        <w:adjustRightInd/>
        <w:snapToGrid/>
        <w:spacing w:line="570" w:lineRule="exact"/>
        <w:ind w:left="-19" w:leftChars="-9" w:firstLine="649" w:firstLineChars="203"/>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配送企业根据登记表，及时配送到位。所有购买洁净煤、节能环保炉具的，在购买时，一律由配送企业填写销售单。销售单内容包括户主姓名、住址、身份证号码、联系电话、购买数量、单价，一式五联，配送企业、用户、街道镇、区发改局和区财政局各一联。配送价格由区散煤清洁化治理领导小组会同配送企业确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（五）配送企业以销售单为依据，按月制作销售汇总表，</w:t>
      </w:r>
      <w:r>
        <w:rPr>
          <w:rFonts w:hint="eastAsia" w:ascii="仿宋_GB2312" w:hAnsi="仿宋" w:eastAsia="仿宋_GB2312" w:cs="仿宋_GB2312"/>
          <w:color w:val="000000"/>
          <w:kern w:val="0"/>
          <w:sz w:val="32"/>
          <w:szCs w:val="32"/>
        </w:rPr>
        <w:t>加盖企业公章，依次上报街道镇、</w:t>
      </w:r>
      <w:r>
        <w:rPr>
          <w:rFonts w:hint="eastAsia" w:ascii="仿宋_GB2312" w:hAnsi="仿宋_GB2312" w:eastAsia="仿宋_GB2312" w:cs="仿宋_GB2312"/>
          <w:sz w:val="32"/>
          <w:szCs w:val="32"/>
        </w:rPr>
        <w:t>区发改局、</w:t>
      </w:r>
      <w:r>
        <w:rPr>
          <w:rFonts w:hint="eastAsia" w:ascii="仿宋_GB2312" w:hAnsi="仿宋" w:eastAsia="仿宋_GB2312" w:cs="仿宋_GB2312"/>
          <w:color w:val="000000"/>
          <w:kern w:val="0"/>
          <w:sz w:val="32"/>
          <w:szCs w:val="32"/>
        </w:rPr>
        <w:t>区财政局审核</w:t>
      </w:r>
      <w:r>
        <w:rPr>
          <w:rFonts w:hint="eastAsia" w:ascii="仿宋_GB2312" w:hAnsi="仿宋_GB2312" w:eastAsia="仿宋_GB2312" w:cs="仿宋_GB2312"/>
          <w:sz w:val="32"/>
          <w:szCs w:val="32"/>
        </w:rPr>
        <w:t>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仿宋_GB2312" w:eastAsia="黑体" w:cs="Times New Roman"/>
          <w:sz w:val="32"/>
          <w:szCs w:val="32"/>
        </w:rPr>
      </w:pPr>
      <w:r>
        <w:rPr>
          <w:rFonts w:hint="eastAsia" w:ascii="黑体" w:hAnsi="仿宋_GB2312" w:eastAsia="黑体" w:cs="黑体"/>
          <w:sz w:val="32"/>
          <w:szCs w:val="32"/>
        </w:rPr>
        <w:t>五、重点工作</w:t>
      </w:r>
    </w:p>
    <w:p>
      <w:pPr>
        <w:keepNext w:val="0"/>
        <w:keepLines w:val="0"/>
        <w:pageBreakBefore w:val="0"/>
        <w:widowControl w:val="0"/>
        <w:kinsoku/>
        <w:wordWrap/>
        <w:overflowPunct/>
        <w:topLinePunct w:val="0"/>
        <w:autoSpaceDE/>
        <w:autoSpaceDN/>
        <w:bidi w:val="0"/>
        <w:adjustRightInd/>
        <w:snapToGrid/>
        <w:spacing w:line="570" w:lineRule="exact"/>
        <w:ind w:firstLine="66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(一)强化政策宣传，落实散煤治理可持续发展的长效机制。</w:t>
      </w:r>
      <w:r>
        <w:rPr>
          <w:rFonts w:hint="eastAsia" w:ascii="仿宋_GB2312" w:hAnsi="仿宋_GB2312" w:eastAsia="仿宋_GB2312" w:cs="仿宋_GB2312"/>
          <w:sz w:val="32"/>
          <w:szCs w:val="32"/>
        </w:rPr>
        <w:t>加强宣传引导，强化制度建设，精心组织、统筹安排，坚持宣传与治理相结合，在宣传中治理、在治理中宣传，把宣传工作贯彻到治理的全过程，通过宣传工作切实推动散煤清洁化治理的开展。搭建平台，创新措施，开展多种形式宣传，充分利用电台、电视台、报刊等媒体采取立体式、多方位、广覆盖等多种方式的宣传，要进村入户，发挥宣传工作的思想引领作用，村村有条幅和小贴画、户户有宣传单明白纸，要加大试燃试烧的力度，增强群众对洁净煤和节能环保炉具的认知度，让使用洁净煤的“好”处“深入人心”家喻户晓，激发广大群众自觉抵制并举报销售、使用劣质煤的行为，营造全社会齐抓共管的良好氛围。</w:t>
      </w:r>
    </w:p>
    <w:p>
      <w:pPr>
        <w:keepNext w:val="0"/>
        <w:keepLines w:val="0"/>
        <w:pageBreakBefore w:val="0"/>
        <w:widowControl w:val="0"/>
        <w:kinsoku/>
        <w:wordWrap/>
        <w:overflowPunct/>
        <w:topLinePunct w:val="0"/>
        <w:autoSpaceDE/>
        <w:autoSpaceDN/>
        <w:bidi w:val="0"/>
        <w:adjustRightInd/>
        <w:snapToGrid/>
        <w:spacing w:line="570" w:lineRule="exact"/>
        <w:ind w:firstLine="66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(二）精准施策，巩固劣质散煤“清零”成效。</w:t>
      </w:r>
      <w:r>
        <w:rPr>
          <w:rFonts w:hint="eastAsia" w:ascii="仿宋_GB2312" w:hAnsi="仿宋_GB2312" w:eastAsia="仿宋_GB2312" w:cs="仿宋_GB2312"/>
          <w:sz w:val="32"/>
          <w:szCs w:val="32"/>
        </w:rPr>
        <w:t>围绕工作目标，明确工作重点、难点、堵点，摸清实情，分析原因，找准症结，精准施策，防止“死灰复燃”，确保散煤治理全覆盖、无盲区、零死角。</w:t>
      </w:r>
      <w:r>
        <w:rPr>
          <w:rFonts w:hint="eastAsia" w:ascii="仿宋_GB2312" w:hAnsi="仿宋_GB2312" w:eastAsia="仿宋_GB2312" w:cs="仿宋_GB2312"/>
          <w:b/>
          <w:bCs/>
          <w:sz w:val="32"/>
          <w:szCs w:val="32"/>
        </w:rPr>
        <w:t>一是做好民用散煤用户调查摸底。</w:t>
      </w:r>
      <w:r>
        <w:rPr>
          <w:rFonts w:hint="eastAsia" w:ascii="仿宋_GB2312" w:hAnsi="仿宋_GB2312" w:eastAsia="仿宋_GB2312" w:cs="仿宋_GB2312"/>
          <w:sz w:val="32"/>
          <w:szCs w:val="32"/>
        </w:rPr>
        <w:t>结合今年清洁取暖工作安排，进一步掌握未完成清洁取暖改造地区的居民数量、燃煤用量、存煤情况、并在摸排的基础上，建立数据台账；</w:t>
      </w:r>
      <w:r>
        <w:rPr>
          <w:rFonts w:hint="eastAsia" w:ascii="仿宋_GB2312" w:hAnsi="仿宋_GB2312" w:eastAsia="仿宋_GB2312" w:cs="仿宋_GB2312"/>
          <w:b/>
          <w:bCs/>
          <w:sz w:val="32"/>
          <w:szCs w:val="32"/>
        </w:rPr>
        <w:t>二是防治散煤复烧。</w:t>
      </w:r>
      <w:r>
        <w:rPr>
          <w:rFonts w:hint="eastAsia" w:ascii="仿宋_GB2312" w:hAnsi="仿宋_GB2312" w:eastAsia="仿宋_GB2312" w:cs="仿宋_GB2312"/>
          <w:sz w:val="32"/>
          <w:szCs w:val="32"/>
        </w:rPr>
        <w:t>落实排查检查责任，坚持长期开展散煤复燃排查整治行动，充分调动村居等基层人员积极性，鼓励举报经营销售劣质散煤行为；</w:t>
      </w:r>
      <w:r>
        <w:rPr>
          <w:rFonts w:hint="eastAsia" w:ascii="仿宋_GB2312" w:hAnsi="仿宋_GB2312" w:eastAsia="仿宋_GB2312" w:cs="仿宋_GB2312"/>
          <w:b/>
          <w:bCs/>
          <w:sz w:val="32"/>
          <w:szCs w:val="32"/>
        </w:rPr>
        <w:t>三是强化源头管控。</w:t>
      </w:r>
      <w:r>
        <w:rPr>
          <w:rFonts w:hint="eastAsia" w:ascii="仿宋_GB2312" w:hAnsi="仿宋_GB2312" w:eastAsia="仿宋_GB2312" w:cs="仿宋_GB2312"/>
          <w:sz w:val="32"/>
          <w:szCs w:val="32"/>
        </w:rPr>
        <w:t>严格洁净煤生产、销售、运输、使用四个关键环节的监督管理，规范散煤市场秩序，组织开展散煤市场秩序执法检查，依法清理取缔非法煤场和煤炭加工、经销单位，杜绝已取缔的散煤销售点变换经营场所，采取隐蔽生产、流动销售的形式进行散煤经营活动，对走村串户、游击兜售劣质散煤行为依法查处，巩固我区劣质散煤“清零”效果。</w:t>
      </w:r>
    </w:p>
    <w:p>
      <w:pPr>
        <w:keepNext w:val="0"/>
        <w:keepLines w:val="0"/>
        <w:pageBreakBefore w:val="0"/>
        <w:widowControl w:val="0"/>
        <w:kinsoku/>
        <w:wordWrap/>
        <w:overflowPunct/>
        <w:topLinePunct w:val="0"/>
        <w:autoSpaceDE/>
        <w:autoSpaceDN/>
        <w:bidi w:val="0"/>
        <w:adjustRightInd/>
        <w:snapToGrid/>
        <w:spacing w:line="570" w:lineRule="exact"/>
        <w:ind w:firstLine="66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val="0"/>
          <w:bCs w:val="0"/>
          <w:sz w:val="32"/>
          <w:szCs w:val="32"/>
        </w:rPr>
        <w:t>（三）加大煤质检测，坚持质量标准。</w:t>
      </w:r>
      <w:r>
        <w:rPr>
          <w:rFonts w:hint="eastAsia" w:ascii="仿宋_GB2312" w:hAnsi="仿宋_GB2312" w:eastAsia="仿宋_GB2312" w:cs="仿宋_GB2312"/>
          <w:color w:val="auto"/>
          <w:sz w:val="32"/>
          <w:szCs w:val="32"/>
        </w:rPr>
        <w:t>落实煤炭质量抽检制度，对煤炭质量实施全过程监控，加大在煤炭运输、储存、销售等各个环节的质量监管，委托有资质的煤炭检测机构，严把民用煤市场主体准入关；清洁煤炭包装袋上要注明生产厂家的名称、地址、联系电话、煤质指标等信息，做到标识清晰，源头可溯。</w:t>
      </w:r>
    </w:p>
    <w:p>
      <w:pPr>
        <w:keepNext w:val="0"/>
        <w:keepLines w:val="0"/>
        <w:pageBreakBefore w:val="0"/>
        <w:widowControl w:val="0"/>
        <w:kinsoku/>
        <w:wordWrap/>
        <w:overflowPunct/>
        <w:topLinePunct w:val="0"/>
        <w:autoSpaceDE/>
        <w:autoSpaceDN/>
        <w:bidi w:val="0"/>
        <w:adjustRightInd/>
        <w:snapToGrid/>
        <w:spacing w:line="570" w:lineRule="exact"/>
        <w:ind w:firstLine="627" w:firstLineChars="196"/>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(四）加大配送体系标准建设，强化规范化达标。</w:t>
      </w:r>
      <w:r>
        <w:rPr>
          <w:rFonts w:hint="eastAsia" w:ascii="仿宋_GB2312" w:hAnsi="仿宋_GB2312" w:eastAsia="仿宋_GB2312" w:cs="仿宋_GB2312"/>
          <w:sz w:val="32"/>
          <w:szCs w:val="32"/>
        </w:rPr>
        <w:t>继续坚持统筹规划，合理布局，畅通供应主渠道，由政府采购中标的2家洁净煤配送企业和1家节能环保炉具配送企业负责全区洁净煤+节能环保炉具的配送工作。配送企业必须与乡镇签订配送合同和保证</w:t>
      </w:r>
      <w:r>
        <w:rPr>
          <w:rFonts w:hint="eastAsia" w:ascii="仿宋_GB2312" w:hAnsi="仿宋_GB2312" w:eastAsia="仿宋_GB2312" w:cs="仿宋_GB2312"/>
          <w:sz w:val="32"/>
          <w:szCs w:val="32"/>
          <w:lang w:eastAsia="zh-CN"/>
        </w:rPr>
        <w:t>洁净煤</w:t>
      </w:r>
      <w:r>
        <w:rPr>
          <w:rFonts w:hint="eastAsia" w:ascii="仿宋_GB2312" w:hAnsi="仿宋_GB2312" w:eastAsia="仿宋_GB2312" w:cs="仿宋_GB2312"/>
          <w:sz w:val="32"/>
          <w:szCs w:val="32"/>
        </w:rPr>
        <w:t>质量保证书，杜绝规划布局以外的民用煤经营销售行为；严格落实《关于建立清洁取暖示范村及洁净型煤配送示范点工作的意见》，按照布局合理、覆盖全市、管理规范、保障有力、市场运作、安全可靠的要求，严把标准、对标升级、以点带面，高标准完成洁净煤配送网点规范化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六、保障措施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Times New Roman"/>
          <w:sz w:val="32"/>
          <w:szCs w:val="32"/>
        </w:rPr>
      </w:pPr>
      <w:r>
        <w:rPr>
          <w:rFonts w:hint="eastAsia" w:ascii="楷体_GB2312" w:hAnsi="楷体_GB2312" w:eastAsia="楷体_GB2312" w:cs="楷体_GB2312"/>
          <w:b w:val="0"/>
          <w:bCs w:val="0"/>
          <w:sz w:val="32"/>
          <w:szCs w:val="32"/>
        </w:rPr>
        <w:t>（一）强化组织领导。</w:t>
      </w:r>
      <w:r>
        <w:rPr>
          <w:rFonts w:hint="eastAsia" w:ascii="仿宋_GB2312" w:hAnsi="仿宋_GB2312" w:eastAsia="仿宋_GB2312" w:cs="仿宋_GB2312"/>
          <w:color w:val="auto"/>
          <w:sz w:val="32"/>
          <w:szCs w:val="32"/>
        </w:rPr>
        <w:t>区散煤清洁化治理领导小组办公室负责做好综合协调、任务分解、调度考核工作，制定督导检查方案，负责散煤清洁化治理日常工作。</w:t>
      </w:r>
      <w:r>
        <w:rPr>
          <w:rFonts w:hint="eastAsia" w:ascii="仿宋_GB2312" w:hAnsi="仿宋_GB2312" w:eastAsia="仿宋_GB2312" w:cs="仿宋_GB2312"/>
          <w:sz w:val="32"/>
          <w:szCs w:val="32"/>
        </w:rPr>
        <w:t>各街道镇要进一步健全工作机构，落实相关职责，将散煤清洁化治理任务落实分解到各村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，压实工作责任，统筹推进散煤清洁化治理工作向纵深发展，形成运转高效的工作机制。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(二)明确责任分工。</w:t>
      </w:r>
      <w:r>
        <w:rPr>
          <w:rFonts w:hint="eastAsia" w:ascii="仿宋_GB2312" w:hAnsi="仿宋_GB2312" w:eastAsia="仿宋_GB2312" w:cs="仿宋_GB2312"/>
          <w:sz w:val="32"/>
          <w:szCs w:val="32"/>
        </w:rPr>
        <w:t>区散煤清洁化治理领导小组各成员单位要各司其职、密切配合、通力协作，加大散煤清洁化治理工作的推进力度，确保工作实效。</w:t>
      </w:r>
      <w:r>
        <w:rPr>
          <w:rFonts w:hint="eastAsia" w:ascii="仿宋_GB2312" w:hAnsi="仿宋_GB2312" w:eastAsia="仿宋_GB2312" w:cs="仿宋_GB2312"/>
          <w:b/>
          <w:bCs/>
          <w:sz w:val="32"/>
          <w:szCs w:val="32"/>
        </w:rPr>
        <w:t>区发改局</w:t>
      </w:r>
      <w:r>
        <w:rPr>
          <w:rFonts w:hint="eastAsia" w:ascii="仿宋_GB2312" w:hAnsi="仿宋_GB2312" w:eastAsia="仿宋_GB2312" w:cs="仿宋_GB2312"/>
          <w:sz w:val="32"/>
          <w:szCs w:val="32"/>
        </w:rPr>
        <w:t>负责做好散煤清洁化治理综合协调及洁净煤和节能环保炉具的配送指导工作，牵头做好执法检查工作。</w:t>
      </w:r>
      <w:r>
        <w:rPr>
          <w:rFonts w:hint="eastAsia" w:ascii="仿宋_GB2312" w:hAnsi="仿宋_GB2312" w:eastAsia="仿宋_GB2312" w:cs="仿宋_GB2312"/>
          <w:b/>
          <w:bCs/>
          <w:color w:val="auto"/>
          <w:sz w:val="32"/>
          <w:szCs w:val="32"/>
        </w:rPr>
        <w:t>区财政局</w:t>
      </w:r>
      <w:r>
        <w:rPr>
          <w:rFonts w:hint="eastAsia" w:ascii="仿宋_GB2312" w:hAnsi="仿宋_GB2312" w:eastAsia="仿宋_GB2312" w:cs="仿宋_GB2312"/>
          <w:color w:val="auto"/>
          <w:sz w:val="32"/>
          <w:szCs w:val="32"/>
        </w:rPr>
        <w:t>负责落实上级散煤清洁化治理奖补支持政策，做好区级奖补资金的预算。</w:t>
      </w:r>
      <w:r>
        <w:rPr>
          <w:rFonts w:hint="eastAsia" w:ascii="仿宋_GB2312" w:hAnsi="仿宋_GB2312" w:eastAsia="仿宋_GB2312" w:cs="仿宋_GB2312"/>
          <w:b/>
          <w:bCs/>
          <w:sz w:val="32"/>
          <w:szCs w:val="32"/>
        </w:rPr>
        <w:t>区交运局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洁净煤</w:t>
      </w:r>
      <w:r>
        <w:rPr>
          <w:rFonts w:hint="eastAsia" w:ascii="仿宋_GB2312" w:hAnsi="仿宋_GB2312" w:eastAsia="仿宋_GB2312" w:cs="仿宋_GB2312"/>
          <w:sz w:val="32"/>
          <w:szCs w:val="32"/>
        </w:rPr>
        <w:t>运输车辆的监管</w:t>
      </w:r>
      <w:r>
        <w:rPr>
          <w:rFonts w:hint="eastAsia" w:ascii="仿宋_GB2312" w:hAnsi="仿宋_GB2312" w:eastAsia="仿宋_GB2312" w:cs="仿宋_GB2312"/>
          <w:sz w:val="32"/>
          <w:szCs w:val="32"/>
          <w:lang w:eastAsia="zh-CN"/>
        </w:rPr>
        <w:t>，同时配合有关部门依法查处销售劣质散煤行为</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市生态环境局泰山分局</w:t>
      </w:r>
      <w:r>
        <w:rPr>
          <w:rFonts w:hint="eastAsia" w:ascii="仿宋_GB2312" w:hAnsi="仿宋_GB2312" w:eastAsia="仿宋_GB2312" w:cs="仿宋_GB2312"/>
          <w:sz w:val="32"/>
          <w:szCs w:val="32"/>
        </w:rPr>
        <w:t>负责依法查处禁燃区内燃用高污染燃料及使用穿心炉等行为。</w:t>
      </w:r>
      <w:r>
        <w:rPr>
          <w:rFonts w:hint="eastAsia" w:ascii="仿宋_GB2312" w:hAnsi="仿宋_GB2312" w:eastAsia="仿宋_GB2312" w:cs="仿宋_GB2312"/>
          <w:b/>
          <w:bCs/>
          <w:sz w:val="32"/>
          <w:szCs w:val="32"/>
        </w:rPr>
        <w:t>区市场监管局</w:t>
      </w:r>
      <w:r>
        <w:rPr>
          <w:rFonts w:hint="eastAsia" w:ascii="仿宋_GB2312" w:hAnsi="仿宋_GB2312" w:eastAsia="仿宋_GB2312" w:cs="仿宋_GB2312"/>
          <w:sz w:val="32"/>
          <w:szCs w:val="32"/>
        </w:rPr>
        <w:t>负责在职责范围内查处无照经营煤炭及销售不符合质量标准煤炭的行为，监管配送企业的煤炭及炉具质量，定期</w:t>
      </w:r>
      <w:r>
        <w:rPr>
          <w:rFonts w:hint="eastAsia" w:ascii="仿宋_GB2312" w:hAnsi="仿宋_GB2312" w:eastAsia="仿宋_GB2312" w:cs="仿宋_GB2312"/>
          <w:sz w:val="32"/>
          <w:szCs w:val="32"/>
          <w:lang w:eastAsia="zh-CN"/>
        </w:rPr>
        <w:t>开展洁净煤和炉具质量检测</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区综合行政执法局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散煤清洁化治理工作及洁净煤试烧宣传推广场地的协调保障，对城区乱堆乱放煤炭场所及流动售煤商贩进行清理整顿和依法查处</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区融媒体中心</w:t>
      </w:r>
      <w:r>
        <w:rPr>
          <w:rFonts w:hint="eastAsia" w:ascii="仿宋_GB2312" w:hAnsi="仿宋_GB2312" w:eastAsia="仿宋_GB2312" w:cs="仿宋_GB2312"/>
          <w:sz w:val="32"/>
          <w:szCs w:val="32"/>
        </w:rPr>
        <w:t>负责散煤清洁化治理宣传工作，适时宣传报道我区散煤清洁化治理推广情况。</w:t>
      </w:r>
      <w:r>
        <w:rPr>
          <w:rFonts w:hint="eastAsia" w:ascii="仿宋_GB2312" w:hAnsi="仿宋_GB2312" w:eastAsia="仿宋_GB2312" w:cs="仿宋_GB2312"/>
          <w:b/>
          <w:bCs/>
          <w:sz w:val="32"/>
          <w:szCs w:val="32"/>
        </w:rPr>
        <w:t>市公安局泰山分局</w:t>
      </w:r>
      <w:r>
        <w:rPr>
          <w:rFonts w:hint="eastAsia" w:ascii="仿宋_GB2312" w:hAnsi="仿宋_GB2312" w:eastAsia="仿宋_GB2312" w:cs="仿宋_GB2312"/>
          <w:sz w:val="32"/>
          <w:szCs w:val="32"/>
        </w:rPr>
        <w:t>负责维护执法秩序。</w:t>
      </w:r>
      <w:r>
        <w:rPr>
          <w:rFonts w:hint="eastAsia" w:ascii="仿宋_GB2312" w:hAnsi="仿宋_GB2312" w:eastAsia="仿宋_GB2312" w:cs="仿宋_GB2312"/>
          <w:b/>
          <w:bCs/>
          <w:sz w:val="32"/>
          <w:szCs w:val="32"/>
        </w:rPr>
        <w:t>各街道</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镇</w:t>
      </w:r>
      <w:r>
        <w:rPr>
          <w:rFonts w:ascii="仿宋_GB2312" w:hAnsi="仿宋_GB2312" w:eastAsia="仿宋_GB2312" w:cs="仿宋_GB2312"/>
          <w:b/>
          <w:bCs/>
          <w:sz w:val="32"/>
          <w:szCs w:val="32"/>
        </w:rPr>
        <w:t>)</w:t>
      </w:r>
      <w:r>
        <w:rPr>
          <w:rFonts w:hint="eastAsia" w:ascii="仿宋_GB2312" w:hAnsi="仿宋_GB2312" w:eastAsia="仿宋_GB2312" w:cs="仿宋_GB2312"/>
          <w:sz w:val="32"/>
          <w:szCs w:val="32"/>
        </w:rPr>
        <w:t>作为辖区内推广工作的责任主体，对推广工作负总责。上高街道、徐家楼街道、省庄镇、邱家店镇参与今年的冬季取暖工作，未分配推广任务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但必须做好本辖区内对流动商贩</w:t>
      </w:r>
      <w:r>
        <w:rPr>
          <w:rFonts w:hint="eastAsia" w:ascii="仿宋_GB2312" w:hAnsi="仿宋_GB2312" w:eastAsia="仿宋_GB2312" w:cs="仿宋_GB2312"/>
          <w:sz w:val="32"/>
          <w:szCs w:val="32"/>
          <w:lang w:eastAsia="zh-CN"/>
        </w:rPr>
        <w:t>和销售劣质散煤</w:t>
      </w:r>
      <w:r>
        <w:rPr>
          <w:rFonts w:hint="eastAsia" w:ascii="仿宋_GB2312" w:hAnsi="仿宋_GB2312" w:eastAsia="仿宋_GB2312" w:cs="仿宋_GB2312"/>
          <w:sz w:val="32"/>
          <w:szCs w:val="32"/>
        </w:rPr>
        <w:t>的打击</w:t>
      </w:r>
      <w:r>
        <w:rPr>
          <w:rFonts w:hint="eastAsia" w:ascii="仿宋_GB2312" w:hAnsi="仿宋_GB2312" w:eastAsia="仿宋_GB2312" w:cs="仿宋_GB2312"/>
          <w:sz w:val="32"/>
          <w:szCs w:val="32"/>
          <w:lang w:eastAsia="zh-CN"/>
        </w:rPr>
        <w:t>治理工作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27" w:firstLineChars="196"/>
        <w:textAlignment w:val="auto"/>
        <w:rPr>
          <w:rFonts w:ascii="仿宋_GB2312" w:hAnsi="仿宋_GB2312" w:eastAsia="仿宋_GB2312" w:cs="Times New Roman"/>
          <w:sz w:val="32"/>
          <w:szCs w:val="32"/>
        </w:rPr>
      </w:pPr>
      <w:r>
        <w:rPr>
          <w:rFonts w:hint="eastAsia" w:ascii="楷体_GB2312" w:hAnsi="楷体_GB2312" w:eastAsia="楷体_GB2312" w:cs="楷体_GB2312"/>
          <w:b w:val="0"/>
          <w:bCs w:val="0"/>
          <w:sz w:val="32"/>
          <w:szCs w:val="32"/>
        </w:rPr>
        <w:t>（三）加强宣传引导。</w:t>
      </w:r>
      <w:r>
        <w:rPr>
          <w:rFonts w:hint="eastAsia" w:ascii="仿宋_GB2312" w:hAnsi="仿宋_GB2312" w:eastAsia="仿宋_GB2312" w:cs="仿宋_GB2312"/>
          <w:sz w:val="32"/>
          <w:szCs w:val="32"/>
        </w:rPr>
        <w:t>要充分利用各类宣传媒体、村政务公开栏、微信群等宣传工具，大力宣传散煤清洁化治理的重要性、紧迫性，引导相关企业和广大群众理解并支持散煤清洁化治理工作，积极参与清洁煤炭的使用。要组织配送企业到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集市，现场演示洁净型煤的燃烧和节能环保炉具的使用，提高广大群众对洁净型煤的认知度。要开展洁净型煤燃用安全宣讲，引导居民安全、科学地使用燃煤炉具。从严查处曝光违法行为，着力营造全社会共同监督、齐抓共管的良好氛围。</w:t>
      </w:r>
    </w:p>
    <w:p>
      <w:pPr>
        <w:keepNext w:val="0"/>
        <w:keepLines w:val="0"/>
        <w:pageBreakBefore w:val="0"/>
        <w:widowControl w:val="0"/>
        <w:kinsoku/>
        <w:wordWrap/>
        <w:overflowPunct/>
        <w:topLinePunct w:val="0"/>
        <w:autoSpaceDE/>
        <w:autoSpaceDN/>
        <w:bidi w:val="0"/>
        <w:adjustRightInd/>
        <w:snapToGrid/>
        <w:spacing w:line="570" w:lineRule="exact"/>
        <w:ind w:firstLine="627" w:firstLineChars="196"/>
        <w:textAlignment w:val="auto"/>
        <w:rPr>
          <w:rFonts w:ascii="仿宋_GB2312" w:hAnsi="仿宋_GB2312" w:eastAsia="仿宋_GB2312" w:cs="Times New Roman"/>
          <w:sz w:val="32"/>
          <w:szCs w:val="32"/>
        </w:rPr>
      </w:pPr>
      <w:r>
        <w:rPr>
          <w:rFonts w:hint="eastAsia" w:ascii="楷体_GB2312" w:hAnsi="楷体_GB2312" w:eastAsia="楷体_GB2312" w:cs="楷体_GB2312"/>
          <w:b w:val="0"/>
          <w:bCs w:val="0"/>
          <w:sz w:val="32"/>
          <w:szCs w:val="32"/>
        </w:rPr>
        <w:t>（四）建立长效机制。</w:t>
      </w:r>
      <w:r>
        <w:rPr>
          <w:rFonts w:hint="eastAsia" w:ascii="仿宋_GB2312" w:hAnsi="仿宋_GB2312" w:eastAsia="仿宋_GB2312" w:cs="仿宋_GB2312"/>
          <w:sz w:val="32"/>
          <w:szCs w:val="32"/>
        </w:rPr>
        <w:t>各街道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要将散煤治理纳入网格化监管，进一步明确职责，明确任务，在村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社区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两委班子成员中指定一名成员担任散煤清洁化治理协查员，负责辖区散</w:t>
      </w:r>
      <w:r>
        <w:rPr>
          <w:rFonts w:hint="eastAsia" w:ascii="仿宋_GB2312" w:hAnsi="仿宋_GB2312" w:eastAsia="仿宋_GB2312" w:cs="仿宋_GB2312"/>
          <w:color w:val="000000"/>
          <w:sz w:val="32"/>
          <w:szCs w:val="32"/>
        </w:rPr>
        <w:t>煤清洁化治理。要充分发挥网格监管优势，层层压实责任，加强宣传引导，强化联合执法，切实把散煤治理工作抓实抓好。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Times New Roman"/>
          <w:sz w:val="32"/>
          <w:szCs w:val="32"/>
        </w:rPr>
      </w:pPr>
      <w:r>
        <w:rPr>
          <w:rFonts w:hint="eastAsia" w:ascii="楷体_GB2312" w:hAnsi="楷体_GB2312" w:eastAsia="楷体_GB2312" w:cs="楷体_GB2312"/>
          <w:b w:val="0"/>
          <w:bCs w:val="0"/>
          <w:sz w:val="32"/>
          <w:szCs w:val="32"/>
        </w:rPr>
        <w:t>（五）严格督导考核。</w:t>
      </w:r>
      <w:r>
        <w:rPr>
          <w:rFonts w:hint="eastAsia" w:ascii="仿宋_GB2312" w:hAnsi="仿宋_GB2312" w:eastAsia="仿宋_GB2312" w:cs="仿宋_GB2312"/>
          <w:sz w:val="32"/>
          <w:szCs w:val="32"/>
        </w:rPr>
        <w:t>区散煤清洁化治理领导小组办公室要定期召开联席会，通报进展情况，及时研究解决散煤清洁化治理中出现的问题，实行月调度、季检查、年考核制度，对工作推动不力、进度滞后的街道镇和单位予以通报批评。</w:t>
      </w:r>
    </w:p>
    <w:p>
      <w:pPr>
        <w:spacing w:line="570" w:lineRule="exact"/>
        <w:ind w:firstLine="560" w:firstLineChars="200"/>
        <w:rPr>
          <w:rFonts w:ascii="仿宋_GB2312" w:hAnsi="仿宋_GB2312" w:eastAsia="仿宋_GB2312" w:cs="仿宋_GB2312"/>
          <w:spacing w:val="-20"/>
          <w:sz w:val="32"/>
          <w:szCs w:val="32"/>
        </w:rPr>
      </w:pPr>
    </w:p>
    <w:p>
      <w:pPr>
        <w:spacing w:line="570" w:lineRule="exac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附件</w:t>
      </w:r>
      <w:r>
        <w:rPr>
          <w:rFonts w:hint="eastAsia" w:ascii="仿宋_GB2312" w:hAnsi="仿宋_GB2312" w:eastAsia="仿宋_GB2312" w:cs="仿宋_GB2312"/>
          <w:spacing w:val="0"/>
          <w:sz w:val="32"/>
          <w:szCs w:val="32"/>
          <w:lang w:eastAsia="zh-CN"/>
        </w:rPr>
        <w:t>：</w:t>
      </w:r>
      <w:r>
        <w:rPr>
          <w:rFonts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rPr>
        <w:t>、泰山区散煤清洁化治理领导小组成员名单</w:t>
      </w:r>
    </w:p>
    <w:p>
      <w:pPr>
        <w:spacing w:line="570" w:lineRule="exac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xml:space="preserve">          </w:t>
      </w:r>
      <w:r>
        <w:rPr>
          <w:rFonts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rPr>
        <w:t>、</w:t>
      </w:r>
      <w:r>
        <w:rPr>
          <w:rFonts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rPr>
        <w:t>21年洁净型煤及洁净环保炉具任务目标分解表</w:t>
      </w:r>
    </w:p>
    <w:p>
      <w:pPr>
        <w:spacing w:line="570" w:lineRule="exact"/>
        <w:ind w:firstLine="1120" w:firstLineChars="400"/>
        <w:rPr>
          <w:rFonts w:ascii="仿宋_GB2312" w:hAnsi="仿宋_GB2312" w:eastAsia="仿宋_GB2312" w:cs="仿宋_GB2312"/>
          <w:spacing w:val="-20"/>
          <w:sz w:val="32"/>
          <w:szCs w:val="32"/>
        </w:rPr>
      </w:pPr>
    </w:p>
    <w:p>
      <w:pPr>
        <w:spacing w:line="560" w:lineRule="exact"/>
        <w:jc w:val="left"/>
        <w:rPr>
          <w:rFonts w:ascii="仿宋_GB2312" w:eastAsia="仿宋_GB2312" w:cs="Times New Roman"/>
          <w:sz w:val="32"/>
          <w:szCs w:val="32"/>
        </w:rPr>
      </w:pPr>
    </w:p>
    <w:p>
      <w:pPr>
        <w:adjustRightInd w:val="0"/>
        <w:snapToGrid w:val="0"/>
        <w:spacing w:line="560" w:lineRule="exact"/>
        <w:rPr>
          <w:rFonts w:hint="eastAsia" w:ascii="黑体" w:hAnsi="黑体" w:eastAsia="黑体" w:cs="黑体"/>
          <w:kern w:val="0"/>
          <w:sz w:val="32"/>
          <w:szCs w:val="32"/>
        </w:rPr>
      </w:pPr>
    </w:p>
    <w:p>
      <w:pPr>
        <w:adjustRightInd w:val="0"/>
        <w:snapToGrid w:val="0"/>
        <w:spacing w:line="560" w:lineRule="exact"/>
        <w:rPr>
          <w:rFonts w:hint="eastAsia" w:ascii="黑体" w:hAnsi="黑体" w:eastAsia="黑体" w:cs="黑体"/>
          <w:kern w:val="0"/>
          <w:sz w:val="32"/>
          <w:szCs w:val="32"/>
        </w:rPr>
      </w:pPr>
    </w:p>
    <w:p>
      <w:pPr>
        <w:adjustRightInd w:val="0"/>
        <w:snapToGrid w:val="0"/>
        <w:spacing w:line="560" w:lineRule="exact"/>
        <w:rPr>
          <w:rFonts w:hint="eastAsia" w:ascii="黑体" w:hAnsi="黑体" w:eastAsia="黑体" w:cs="黑体"/>
          <w:kern w:val="0"/>
          <w:sz w:val="32"/>
          <w:szCs w:val="32"/>
        </w:rPr>
      </w:pPr>
    </w:p>
    <w:p>
      <w:pPr>
        <w:adjustRightInd w:val="0"/>
        <w:snapToGrid w:val="0"/>
        <w:spacing w:line="560" w:lineRule="exact"/>
        <w:rPr>
          <w:rFonts w:hint="eastAsia" w:ascii="黑体" w:hAnsi="黑体" w:eastAsia="黑体" w:cs="黑体"/>
          <w:kern w:val="0"/>
          <w:sz w:val="32"/>
          <w:szCs w:val="32"/>
        </w:rPr>
      </w:pPr>
    </w:p>
    <w:p>
      <w:pPr>
        <w:adjustRightInd w:val="0"/>
        <w:snapToGrid w:val="0"/>
        <w:spacing w:line="560" w:lineRule="exact"/>
        <w:rPr>
          <w:rFonts w:hint="eastAsia" w:ascii="黑体" w:hAnsi="黑体" w:eastAsia="黑体" w:cs="黑体"/>
          <w:kern w:val="0"/>
          <w:sz w:val="32"/>
          <w:szCs w:val="32"/>
        </w:rPr>
      </w:pPr>
    </w:p>
    <w:p>
      <w:pPr>
        <w:adjustRightInd w:val="0"/>
        <w:snapToGrid w:val="0"/>
        <w:spacing w:line="560" w:lineRule="exact"/>
        <w:rPr>
          <w:rFonts w:hint="eastAsia" w:ascii="黑体" w:hAnsi="黑体" w:eastAsia="黑体" w:cs="黑体"/>
          <w:kern w:val="0"/>
          <w:sz w:val="32"/>
          <w:szCs w:val="32"/>
        </w:rPr>
      </w:pPr>
    </w:p>
    <w:p>
      <w:pPr>
        <w:adjustRightInd w:val="0"/>
        <w:snapToGrid w:val="0"/>
        <w:spacing w:line="560" w:lineRule="exact"/>
        <w:rPr>
          <w:rFonts w:hint="eastAsia" w:ascii="黑体" w:hAnsi="黑体" w:eastAsia="黑体" w:cs="黑体"/>
          <w:kern w:val="0"/>
          <w:sz w:val="32"/>
          <w:szCs w:val="32"/>
        </w:rPr>
      </w:pPr>
    </w:p>
    <w:p>
      <w:pPr>
        <w:adjustRightInd w:val="0"/>
        <w:snapToGrid w:val="0"/>
        <w:spacing w:line="560" w:lineRule="exact"/>
        <w:rPr>
          <w:rFonts w:hint="eastAsia" w:ascii="黑体" w:hAnsi="黑体" w:eastAsia="黑体" w:cs="黑体"/>
          <w:kern w:val="0"/>
          <w:sz w:val="32"/>
          <w:szCs w:val="32"/>
        </w:rPr>
      </w:pPr>
    </w:p>
    <w:p>
      <w:pPr>
        <w:adjustRightInd w:val="0"/>
        <w:snapToGrid w:val="0"/>
        <w:spacing w:line="560" w:lineRule="exact"/>
        <w:rPr>
          <w:rFonts w:hint="eastAsia" w:ascii="黑体" w:hAnsi="黑体" w:eastAsia="黑体" w:cs="黑体"/>
          <w:kern w:val="0"/>
          <w:sz w:val="32"/>
          <w:szCs w:val="32"/>
        </w:rPr>
      </w:pPr>
    </w:p>
    <w:p>
      <w:pPr>
        <w:adjustRightInd w:val="0"/>
        <w:snapToGrid w:val="0"/>
        <w:spacing w:line="560" w:lineRule="exact"/>
        <w:rPr>
          <w:rFonts w:ascii="黑体" w:hAnsi="黑体" w:eastAsia="黑体" w:cs="Times New Roman"/>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w:t>
      </w:r>
    </w:p>
    <w:p>
      <w:pPr>
        <w:tabs>
          <w:tab w:val="left" w:pos="740"/>
        </w:tabs>
        <w:adjustRightInd w:val="0"/>
        <w:snapToGrid w:val="0"/>
        <w:spacing w:line="500" w:lineRule="exact"/>
        <w:rPr>
          <w:rFonts w:ascii="仿宋" w:hAnsi="仿宋" w:eastAsia="仿宋" w:cs="Times New Roman"/>
          <w:kern w:val="0"/>
          <w:sz w:val="32"/>
          <w:szCs w:val="32"/>
        </w:rPr>
      </w:pPr>
    </w:p>
    <w:p>
      <w:pPr>
        <w:jc w:val="center"/>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泰山区散煤清洁化治理领导小组成员名单</w:t>
      </w:r>
    </w:p>
    <w:p>
      <w:pPr>
        <w:tabs>
          <w:tab w:val="left" w:pos="1047"/>
        </w:tabs>
        <w:adjustRightInd w:val="0"/>
        <w:snapToGrid w:val="0"/>
        <w:spacing w:line="520" w:lineRule="exact"/>
        <w:ind w:firstLine="880" w:firstLineChars="200"/>
        <w:jc w:val="left"/>
        <w:rPr>
          <w:rFonts w:hint="eastAsia" w:ascii="黑体" w:hAnsi="黑体" w:eastAsia="黑体" w:cs="黑体"/>
          <w:kern w:val="0"/>
          <w:sz w:val="44"/>
          <w:szCs w:val="44"/>
        </w:rPr>
      </w:pPr>
    </w:p>
    <w:p>
      <w:pPr>
        <w:tabs>
          <w:tab w:val="left" w:pos="1047"/>
        </w:tabs>
        <w:adjustRightInd w:val="0"/>
        <w:snapToGrid w:val="0"/>
        <w:spacing w:line="520" w:lineRule="exact"/>
        <w:ind w:firstLine="640" w:firstLineChars="200"/>
        <w:jc w:val="left"/>
        <w:rPr>
          <w:rFonts w:ascii="仿宋_GB2312" w:hAnsi="仿宋_GB2312" w:eastAsia="仿宋_GB2312" w:cs="Times New Roman"/>
          <w:spacing w:val="0"/>
          <w:kern w:val="0"/>
          <w:sz w:val="32"/>
          <w:szCs w:val="32"/>
        </w:rPr>
      </w:pPr>
      <w:r>
        <w:rPr>
          <w:rFonts w:hint="eastAsia" w:ascii="黑体" w:hAnsi="仿宋_GB2312" w:eastAsia="黑体" w:cs="黑体"/>
          <w:spacing w:val="0"/>
          <w:kern w:val="0"/>
          <w:sz w:val="32"/>
          <w:szCs w:val="32"/>
        </w:rPr>
        <w:t>组</w:t>
      </w:r>
      <w:r>
        <w:rPr>
          <w:rFonts w:hint="eastAsia" w:ascii="黑体" w:hAnsi="仿宋_GB2312" w:eastAsia="黑体" w:cs="黑体"/>
          <w:spacing w:val="0"/>
          <w:kern w:val="0"/>
          <w:sz w:val="32"/>
          <w:szCs w:val="32"/>
          <w:lang w:val="en-US" w:eastAsia="zh-CN"/>
        </w:rPr>
        <w:t xml:space="preserve">  </w:t>
      </w:r>
      <w:r>
        <w:rPr>
          <w:rFonts w:hint="eastAsia" w:ascii="黑体" w:hAnsi="仿宋_GB2312" w:eastAsia="黑体" w:cs="黑体"/>
          <w:spacing w:val="0"/>
          <w:kern w:val="0"/>
          <w:sz w:val="32"/>
          <w:szCs w:val="32"/>
        </w:rPr>
        <w:t>长：</w:t>
      </w:r>
      <w:r>
        <w:rPr>
          <w:rFonts w:hint="eastAsia" w:ascii="仿宋_GB2312" w:hAnsi="仿宋_GB2312" w:eastAsia="仿宋_GB2312" w:cs="仿宋_GB2312"/>
          <w:spacing w:val="0"/>
          <w:kern w:val="0"/>
          <w:sz w:val="32"/>
          <w:szCs w:val="32"/>
        </w:rPr>
        <w:t>赵永斌</w:t>
      </w:r>
    </w:p>
    <w:p>
      <w:pPr>
        <w:tabs>
          <w:tab w:val="left" w:pos="1152"/>
        </w:tabs>
        <w:adjustRightInd w:val="0"/>
        <w:snapToGrid w:val="0"/>
        <w:spacing w:line="520" w:lineRule="exact"/>
        <w:ind w:firstLine="640" w:firstLineChars="200"/>
        <w:jc w:val="left"/>
        <w:rPr>
          <w:rFonts w:ascii="宋体" w:cs="Times New Roman"/>
          <w:spacing w:val="0"/>
          <w:kern w:val="0"/>
          <w:sz w:val="44"/>
          <w:szCs w:val="44"/>
        </w:rPr>
      </w:pPr>
      <w:r>
        <w:rPr>
          <w:rFonts w:hint="eastAsia" w:ascii="黑体" w:hAnsi="仿宋_GB2312" w:eastAsia="黑体" w:cs="黑体"/>
          <w:spacing w:val="0"/>
          <w:kern w:val="0"/>
          <w:sz w:val="32"/>
          <w:szCs w:val="32"/>
        </w:rPr>
        <w:t>副组长：</w:t>
      </w:r>
      <w:r>
        <w:rPr>
          <w:rFonts w:hint="eastAsia" w:ascii="仿宋_GB2312" w:hAnsi="仿宋_GB2312" w:eastAsia="仿宋_GB2312" w:cs="仿宋_GB2312"/>
          <w:spacing w:val="0"/>
          <w:kern w:val="0"/>
          <w:sz w:val="32"/>
          <w:szCs w:val="32"/>
        </w:rPr>
        <w:t>赵</w:t>
      </w: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健（区发改局）</w:t>
      </w:r>
    </w:p>
    <w:p>
      <w:pPr>
        <w:tabs>
          <w:tab w:val="left" w:pos="2337"/>
        </w:tabs>
        <w:adjustRightInd w:val="0"/>
        <w:snapToGrid w:val="0"/>
        <w:spacing w:line="520" w:lineRule="exact"/>
        <w:ind w:firstLine="1920" w:firstLineChars="600"/>
        <w:jc w:val="left"/>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武永明（区市场监管局）</w:t>
      </w:r>
    </w:p>
    <w:p>
      <w:pPr>
        <w:tabs>
          <w:tab w:val="left" w:pos="2337"/>
        </w:tabs>
        <w:adjustRightInd w:val="0"/>
        <w:snapToGrid w:val="0"/>
        <w:spacing w:line="520" w:lineRule="exact"/>
        <w:ind w:firstLine="1920" w:firstLineChars="600"/>
        <w:jc w:val="left"/>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孙业存（市生态环境局泰山分局）</w:t>
      </w:r>
    </w:p>
    <w:p>
      <w:pPr>
        <w:tabs>
          <w:tab w:val="left" w:pos="1002"/>
        </w:tabs>
        <w:adjustRightInd w:val="0"/>
        <w:snapToGrid w:val="0"/>
        <w:spacing w:line="520" w:lineRule="exact"/>
        <w:ind w:firstLine="640" w:firstLineChars="200"/>
        <w:jc w:val="left"/>
        <w:rPr>
          <w:rFonts w:ascii="仿宋_GB2312" w:hAnsi="仿宋_GB2312" w:eastAsia="仿宋_GB2312" w:cs="Times New Roman"/>
          <w:spacing w:val="0"/>
          <w:kern w:val="0"/>
          <w:sz w:val="32"/>
          <w:szCs w:val="32"/>
        </w:rPr>
      </w:pPr>
      <w:r>
        <w:rPr>
          <w:rFonts w:hint="eastAsia" w:ascii="黑体" w:hAnsi="仿宋_GB2312" w:eastAsia="黑体" w:cs="黑体"/>
          <w:spacing w:val="0"/>
          <w:kern w:val="0"/>
          <w:sz w:val="32"/>
          <w:szCs w:val="32"/>
        </w:rPr>
        <w:t>成</w:t>
      </w:r>
      <w:r>
        <w:rPr>
          <w:rFonts w:hint="eastAsia" w:ascii="黑体" w:hAnsi="仿宋_GB2312" w:eastAsia="黑体" w:cs="黑体"/>
          <w:spacing w:val="0"/>
          <w:kern w:val="0"/>
          <w:sz w:val="32"/>
          <w:szCs w:val="32"/>
          <w:lang w:val="en-US" w:eastAsia="zh-CN"/>
        </w:rPr>
        <w:t xml:space="preserve">  </w:t>
      </w:r>
      <w:r>
        <w:rPr>
          <w:rFonts w:hint="eastAsia" w:ascii="黑体" w:hAnsi="仿宋_GB2312" w:eastAsia="黑体" w:cs="黑体"/>
          <w:spacing w:val="0"/>
          <w:kern w:val="0"/>
          <w:sz w:val="32"/>
          <w:szCs w:val="32"/>
        </w:rPr>
        <w:t>员：</w:t>
      </w:r>
      <w:r>
        <w:rPr>
          <w:rFonts w:hint="eastAsia" w:ascii="仿宋_GB2312" w:hAnsi="仿宋_GB2312" w:eastAsia="仿宋_GB2312" w:cs="仿宋_GB2312"/>
          <w:spacing w:val="0"/>
          <w:kern w:val="0"/>
          <w:sz w:val="32"/>
          <w:szCs w:val="32"/>
        </w:rPr>
        <w:t>侯成萍（区发改局）</w:t>
      </w:r>
    </w:p>
    <w:p>
      <w:pPr>
        <w:tabs>
          <w:tab w:val="left" w:pos="2397"/>
        </w:tabs>
        <w:adjustRightInd w:val="0"/>
        <w:snapToGrid w:val="0"/>
        <w:spacing w:line="520" w:lineRule="exact"/>
        <w:ind w:firstLine="1920" w:firstLineChars="600"/>
        <w:jc w:val="left"/>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刘绍峰（区财政局）</w:t>
      </w:r>
    </w:p>
    <w:p>
      <w:pPr>
        <w:tabs>
          <w:tab w:val="left" w:pos="2397"/>
        </w:tabs>
        <w:adjustRightInd w:val="0"/>
        <w:snapToGrid w:val="0"/>
        <w:spacing w:line="520" w:lineRule="exact"/>
        <w:ind w:firstLine="1920" w:firstLineChars="600"/>
        <w:jc w:val="left"/>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任</w:t>
      </w: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坤（区交运局）</w:t>
      </w:r>
    </w:p>
    <w:p>
      <w:pPr>
        <w:tabs>
          <w:tab w:val="left" w:pos="2397"/>
        </w:tabs>
        <w:adjustRightInd w:val="0"/>
        <w:snapToGrid w:val="0"/>
        <w:spacing w:line="520" w:lineRule="exact"/>
        <w:ind w:firstLine="1920" w:firstLineChars="600"/>
        <w:jc w:val="left"/>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李成军（区市场监管局）</w:t>
      </w:r>
    </w:p>
    <w:p>
      <w:pPr>
        <w:tabs>
          <w:tab w:val="left" w:pos="2397"/>
        </w:tabs>
        <w:adjustRightInd w:val="0"/>
        <w:snapToGrid w:val="0"/>
        <w:spacing w:line="520" w:lineRule="exact"/>
        <w:ind w:firstLine="1920" w:firstLineChars="600"/>
        <w:jc w:val="left"/>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魏绪来（区综合行政执法局）</w:t>
      </w:r>
    </w:p>
    <w:p>
      <w:pPr>
        <w:tabs>
          <w:tab w:val="left" w:pos="2397"/>
        </w:tabs>
        <w:adjustRightInd w:val="0"/>
        <w:snapToGrid w:val="0"/>
        <w:spacing w:line="520" w:lineRule="exact"/>
        <w:ind w:firstLine="1920" w:firstLineChars="600"/>
        <w:jc w:val="left"/>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杨庆国（市公安局泰山分局）</w:t>
      </w:r>
    </w:p>
    <w:p>
      <w:pPr>
        <w:tabs>
          <w:tab w:val="left" w:pos="2397"/>
        </w:tabs>
        <w:adjustRightInd w:val="0"/>
        <w:snapToGrid w:val="0"/>
        <w:spacing w:line="520" w:lineRule="exact"/>
        <w:ind w:firstLine="1920" w:firstLineChars="600"/>
        <w:jc w:val="left"/>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武新明（市生态环境局泰山分局）</w:t>
      </w:r>
    </w:p>
    <w:p>
      <w:pPr>
        <w:tabs>
          <w:tab w:val="left" w:pos="2397"/>
        </w:tabs>
        <w:adjustRightInd w:val="0"/>
        <w:snapToGrid w:val="0"/>
        <w:spacing w:line="520" w:lineRule="exact"/>
        <w:ind w:firstLine="1920" w:firstLineChars="600"/>
        <w:jc w:val="left"/>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赵</w:t>
      </w: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猛（区融媒体中心）</w:t>
      </w:r>
    </w:p>
    <w:p>
      <w:pPr>
        <w:tabs>
          <w:tab w:val="left" w:pos="2397"/>
        </w:tabs>
        <w:adjustRightInd w:val="0"/>
        <w:snapToGrid w:val="0"/>
        <w:spacing w:line="520" w:lineRule="exact"/>
        <w:ind w:firstLine="1920" w:firstLineChars="600"/>
        <w:jc w:val="left"/>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王</w:t>
      </w: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磊（财源街道）</w:t>
      </w:r>
    </w:p>
    <w:p>
      <w:pPr>
        <w:tabs>
          <w:tab w:val="left" w:pos="2397"/>
        </w:tabs>
        <w:adjustRightInd w:val="0"/>
        <w:snapToGrid w:val="0"/>
        <w:spacing w:line="520" w:lineRule="exact"/>
        <w:ind w:firstLine="1920" w:firstLineChars="600"/>
        <w:jc w:val="left"/>
        <w:rPr>
          <w:rFonts w:ascii="仿宋_GB2312" w:hAnsi="仿宋_GB2312" w:eastAsia="仿宋_GB2312" w:cs="Times New Roman"/>
          <w:spacing w:val="0"/>
          <w:kern w:val="0"/>
          <w:sz w:val="32"/>
          <w:szCs w:val="32"/>
        </w:rPr>
      </w:pPr>
      <w:r>
        <w:rPr>
          <w:rFonts w:hint="eastAsia" w:ascii="仿宋_GB2312" w:hAnsi="仿宋_GB2312" w:eastAsia="仿宋_GB2312" w:cs="仿宋_GB2312"/>
          <w:spacing w:val="0"/>
          <w:kern w:val="0"/>
          <w:sz w:val="32"/>
          <w:szCs w:val="32"/>
        </w:rPr>
        <w:t>范慎永（岱庙街道）</w:t>
      </w:r>
    </w:p>
    <w:p>
      <w:pPr>
        <w:tabs>
          <w:tab w:val="left" w:pos="2397"/>
        </w:tabs>
        <w:adjustRightInd w:val="0"/>
        <w:snapToGrid w:val="0"/>
        <w:spacing w:line="520" w:lineRule="exact"/>
        <w:ind w:firstLine="1920" w:firstLineChars="600"/>
        <w:jc w:val="left"/>
        <w:rPr>
          <w:rFonts w:ascii="仿宋_GB2312" w:hAnsi="仿宋_GB2312" w:eastAsia="仿宋_GB2312" w:cs="Times New Roman"/>
          <w:spacing w:val="0"/>
          <w:kern w:val="0"/>
          <w:sz w:val="32"/>
          <w:szCs w:val="32"/>
        </w:rPr>
      </w:pPr>
      <w:r>
        <w:rPr>
          <w:rFonts w:hint="eastAsia" w:ascii="仿宋_GB2312" w:hAnsi="仿宋_GB2312" w:eastAsia="仿宋_GB2312" w:cs="仿宋_GB2312"/>
          <w:spacing w:val="0"/>
          <w:kern w:val="0"/>
          <w:sz w:val="32"/>
          <w:szCs w:val="32"/>
        </w:rPr>
        <w:t>夏振建（泰前街道）</w:t>
      </w:r>
    </w:p>
    <w:p>
      <w:pPr>
        <w:tabs>
          <w:tab w:val="left" w:pos="2397"/>
        </w:tabs>
        <w:adjustRightInd w:val="0"/>
        <w:snapToGrid w:val="0"/>
        <w:spacing w:line="520" w:lineRule="exact"/>
        <w:ind w:firstLine="1920" w:firstLineChars="600"/>
        <w:jc w:val="left"/>
        <w:rPr>
          <w:rFonts w:ascii="仿宋_GB2312" w:hAnsi="仿宋_GB2312" w:eastAsia="仿宋_GB2312" w:cs="Times New Roman"/>
          <w:color w:val="auto"/>
          <w:spacing w:val="0"/>
          <w:kern w:val="0"/>
          <w:sz w:val="32"/>
          <w:szCs w:val="32"/>
        </w:rPr>
      </w:pPr>
      <w:r>
        <w:rPr>
          <w:rFonts w:hint="eastAsia" w:ascii="仿宋_GB2312" w:hAnsi="仿宋_GB2312" w:eastAsia="仿宋_GB2312" w:cs="仿宋_GB2312"/>
          <w:color w:val="auto"/>
          <w:spacing w:val="0"/>
          <w:kern w:val="0"/>
          <w:sz w:val="32"/>
          <w:szCs w:val="32"/>
        </w:rPr>
        <w:t>刘</w:t>
      </w:r>
      <w:r>
        <w:rPr>
          <w:rFonts w:hint="eastAsia" w:ascii="仿宋_GB2312" w:hAnsi="仿宋_GB2312" w:eastAsia="仿宋_GB2312" w:cs="仿宋_GB2312"/>
          <w:color w:val="auto"/>
          <w:spacing w:val="0"/>
          <w:kern w:val="0"/>
          <w:sz w:val="32"/>
          <w:szCs w:val="32"/>
          <w:lang w:val="en-US" w:eastAsia="zh-CN"/>
        </w:rPr>
        <w:t xml:space="preserve">  </w:t>
      </w:r>
      <w:r>
        <w:rPr>
          <w:rFonts w:hint="eastAsia" w:ascii="仿宋_GB2312" w:hAnsi="仿宋_GB2312" w:eastAsia="仿宋_GB2312" w:cs="仿宋_GB2312"/>
          <w:color w:val="auto"/>
          <w:spacing w:val="0"/>
          <w:kern w:val="0"/>
          <w:sz w:val="32"/>
          <w:szCs w:val="32"/>
        </w:rPr>
        <w:t>朋（上高街道）</w:t>
      </w:r>
    </w:p>
    <w:p>
      <w:pPr>
        <w:tabs>
          <w:tab w:val="left" w:pos="2397"/>
        </w:tabs>
        <w:adjustRightInd w:val="0"/>
        <w:snapToGrid w:val="0"/>
        <w:spacing w:line="520" w:lineRule="exact"/>
        <w:ind w:firstLine="1920" w:firstLineChars="600"/>
        <w:jc w:val="left"/>
        <w:rPr>
          <w:rFonts w:ascii="仿宋_GB2312" w:hAnsi="仿宋_GB2312" w:eastAsia="仿宋_GB2312" w:cs="Times New Roman"/>
          <w:color w:val="auto"/>
          <w:spacing w:val="0"/>
          <w:kern w:val="0"/>
          <w:sz w:val="32"/>
          <w:szCs w:val="32"/>
        </w:rPr>
      </w:pPr>
      <w:r>
        <w:rPr>
          <w:rFonts w:hint="eastAsia" w:ascii="仿宋_GB2312" w:hAnsi="仿宋_GB2312" w:eastAsia="仿宋_GB2312" w:cs="仿宋_GB2312"/>
          <w:color w:val="auto"/>
          <w:spacing w:val="0"/>
          <w:kern w:val="0"/>
          <w:sz w:val="32"/>
          <w:szCs w:val="32"/>
        </w:rPr>
        <w:t>郭连武（徐家楼街道）</w:t>
      </w:r>
    </w:p>
    <w:p>
      <w:pPr>
        <w:tabs>
          <w:tab w:val="left" w:pos="2397"/>
        </w:tabs>
        <w:adjustRightInd w:val="0"/>
        <w:snapToGrid w:val="0"/>
        <w:spacing w:line="520" w:lineRule="exact"/>
        <w:ind w:firstLine="1920" w:firstLineChars="600"/>
        <w:jc w:val="left"/>
        <w:rPr>
          <w:rFonts w:ascii="仿宋_GB2312" w:hAnsi="仿宋_GB2312" w:eastAsia="仿宋_GB2312" w:cs="Times New Roman"/>
          <w:color w:val="auto"/>
          <w:spacing w:val="0"/>
          <w:kern w:val="0"/>
          <w:sz w:val="32"/>
          <w:szCs w:val="32"/>
        </w:rPr>
      </w:pPr>
      <w:r>
        <w:rPr>
          <w:rFonts w:hint="eastAsia" w:ascii="仿宋_GB2312" w:hAnsi="仿宋_GB2312" w:eastAsia="仿宋_GB2312" w:cs="仿宋_GB2312"/>
          <w:color w:val="auto"/>
          <w:spacing w:val="0"/>
          <w:kern w:val="0"/>
          <w:sz w:val="32"/>
          <w:szCs w:val="32"/>
        </w:rPr>
        <w:t>谢玉兴（省庄镇）</w:t>
      </w:r>
    </w:p>
    <w:p>
      <w:pPr>
        <w:tabs>
          <w:tab w:val="left" w:pos="2397"/>
        </w:tabs>
        <w:adjustRightInd w:val="0"/>
        <w:snapToGrid w:val="0"/>
        <w:spacing w:line="520" w:lineRule="exact"/>
        <w:ind w:firstLine="1920" w:firstLineChars="600"/>
        <w:jc w:val="left"/>
        <w:rPr>
          <w:rFonts w:ascii="仿宋_GB2312" w:hAnsi="仿宋_GB2312" w:eastAsia="仿宋_GB2312" w:cs="Times New Roman"/>
          <w:color w:val="auto"/>
          <w:spacing w:val="0"/>
          <w:kern w:val="0"/>
          <w:sz w:val="32"/>
          <w:szCs w:val="32"/>
        </w:rPr>
      </w:pPr>
      <w:r>
        <w:rPr>
          <w:rFonts w:hint="eastAsia" w:ascii="仿宋_GB2312" w:hAnsi="仿宋_GB2312" w:eastAsia="仿宋_GB2312" w:cs="仿宋_GB2312"/>
          <w:color w:val="auto"/>
          <w:spacing w:val="0"/>
          <w:kern w:val="0"/>
          <w:sz w:val="32"/>
          <w:szCs w:val="32"/>
        </w:rPr>
        <w:t>宁方庆（邱家店镇）</w:t>
      </w:r>
    </w:p>
    <w:p>
      <w:pPr>
        <w:tabs>
          <w:tab w:val="left" w:pos="2397"/>
        </w:tabs>
        <w:adjustRightInd w:val="0"/>
        <w:snapToGrid w:val="0"/>
        <w:spacing w:line="52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区散煤清洁化治理领导小组下设办公室，办公室设在区发改局，侯成萍同志兼任办公室主任。</w:t>
      </w:r>
    </w:p>
    <w:p>
      <w:pPr>
        <w:tabs>
          <w:tab w:val="left" w:pos="2397"/>
        </w:tabs>
        <w:adjustRightInd w:val="0"/>
        <w:snapToGrid w:val="0"/>
        <w:spacing w:line="520" w:lineRule="exact"/>
        <w:jc w:val="left"/>
        <w:rPr>
          <w:rFonts w:ascii="仿宋_GB2312" w:hAnsi="仿宋_GB2312" w:eastAsia="仿宋_GB2312" w:cs="Times New Roman"/>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2</w:t>
      </w:r>
    </w:p>
    <w:p>
      <w:pPr>
        <w:adjustRightInd w:val="0"/>
        <w:snapToGrid w:val="0"/>
        <w:spacing w:line="560" w:lineRule="exact"/>
        <w:jc w:val="center"/>
        <w:rPr>
          <w:rFonts w:ascii="宋体" w:cs="Times New Roman"/>
          <w:kern w:val="0"/>
          <w:sz w:val="44"/>
          <w:szCs w:val="44"/>
        </w:rPr>
      </w:pPr>
    </w:p>
    <w:p>
      <w:pPr>
        <w:adjustRightInd w:val="0"/>
        <w:snapToGrid w:val="0"/>
        <w:spacing w:line="560" w:lineRule="exact"/>
        <w:jc w:val="center"/>
        <w:rPr>
          <w:rFonts w:ascii="经典粗宋简" w:hAnsi="经典粗宋简" w:eastAsia="经典粗宋简" w:cs="经典粗宋简"/>
          <w:sz w:val="44"/>
          <w:szCs w:val="44"/>
        </w:rPr>
      </w:pPr>
      <w:r>
        <w:rPr>
          <w:rFonts w:hint="eastAsia" w:ascii="经典粗宋简" w:hAnsi="经典粗宋简" w:eastAsia="经典粗宋简" w:cs="经典粗宋简"/>
          <w:kern w:val="0"/>
          <w:sz w:val="44"/>
          <w:szCs w:val="44"/>
        </w:rPr>
        <w:t>2021年</w:t>
      </w:r>
      <w:r>
        <w:rPr>
          <w:rFonts w:hint="eastAsia" w:ascii="经典粗宋简" w:hAnsi="经典粗宋简" w:eastAsia="经典粗宋简" w:cs="经典粗宋简"/>
          <w:sz w:val="44"/>
          <w:szCs w:val="44"/>
        </w:rPr>
        <w:t>泰山区洁净型煤及洁净环保炉具</w:t>
      </w:r>
    </w:p>
    <w:p>
      <w:pPr>
        <w:adjustRightInd w:val="0"/>
        <w:snapToGrid w:val="0"/>
        <w:spacing w:line="560" w:lineRule="exact"/>
        <w:jc w:val="center"/>
        <w:rPr>
          <w:rFonts w:ascii="经典粗宋简" w:hAnsi="经典粗宋简" w:eastAsia="经典粗宋简" w:cs="经典粗宋简"/>
          <w:sz w:val="44"/>
          <w:szCs w:val="44"/>
        </w:rPr>
      </w:pPr>
      <w:r>
        <w:rPr>
          <w:rFonts w:hint="eastAsia" w:ascii="经典粗宋简" w:hAnsi="经典粗宋简" w:eastAsia="经典粗宋简" w:cs="经典粗宋简"/>
          <w:sz w:val="44"/>
          <w:szCs w:val="44"/>
        </w:rPr>
        <w:t>任务目标分解表</w:t>
      </w:r>
    </w:p>
    <w:p>
      <w:pPr>
        <w:spacing w:line="460" w:lineRule="exact"/>
        <w:rPr>
          <w:rFonts w:ascii="仿宋" w:hAnsi="仿宋" w:eastAsia="仿宋" w:cs="Times New Roman"/>
          <w:spacing w:val="-20"/>
          <w:sz w:val="32"/>
          <w:szCs w:val="32"/>
        </w:rPr>
      </w:pPr>
    </w:p>
    <w:tbl>
      <w:tblPr>
        <w:tblStyle w:val="5"/>
        <w:tblW w:w="83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2827"/>
        <w:gridCol w:w="30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450" w:type="dxa"/>
            <w:tcBorders>
              <w:tl2br w:val="nil"/>
              <w:tr2bl w:val="nil"/>
            </w:tcBorders>
            <w:vAlign w:val="center"/>
          </w:tcPr>
          <w:p>
            <w:pPr>
              <w:jc w:val="center"/>
              <w:rPr>
                <w:rFonts w:ascii="黑体" w:hAnsi="黑体" w:eastAsia="黑体" w:cs="Times New Roman"/>
                <w:sz w:val="28"/>
                <w:szCs w:val="28"/>
              </w:rPr>
            </w:pPr>
            <w:r>
              <w:rPr>
                <w:rFonts w:hint="eastAsia" w:ascii="黑体" w:hAnsi="黑体" w:eastAsia="黑体" w:cs="黑体"/>
                <w:sz w:val="28"/>
                <w:szCs w:val="28"/>
              </w:rPr>
              <w:t>街道（镇）</w:t>
            </w:r>
          </w:p>
        </w:tc>
        <w:tc>
          <w:tcPr>
            <w:tcW w:w="2827" w:type="dxa"/>
            <w:tcBorders>
              <w:tl2br w:val="nil"/>
              <w:tr2bl w:val="nil"/>
            </w:tcBorders>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洁净型煤推广任务</w:t>
            </w:r>
          </w:p>
          <w:p>
            <w:pPr>
              <w:spacing w:line="400" w:lineRule="exact"/>
              <w:jc w:val="center"/>
              <w:rPr>
                <w:rFonts w:ascii="黑体" w:hAnsi="黑体" w:eastAsia="黑体" w:cs="Times New Roman"/>
                <w:sz w:val="28"/>
                <w:szCs w:val="28"/>
              </w:rPr>
            </w:pPr>
            <w:r>
              <w:rPr>
                <w:rFonts w:hint="eastAsia" w:ascii="黑体" w:hAnsi="黑体" w:eastAsia="黑体" w:cs="黑体"/>
                <w:sz w:val="28"/>
                <w:szCs w:val="28"/>
              </w:rPr>
              <w:t>（吨）</w:t>
            </w:r>
          </w:p>
        </w:tc>
        <w:tc>
          <w:tcPr>
            <w:tcW w:w="3076" w:type="dxa"/>
            <w:tcBorders>
              <w:tl2br w:val="nil"/>
              <w:tr2bl w:val="nil"/>
            </w:tcBorders>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节能环保炉具</w:t>
            </w:r>
          </w:p>
          <w:p>
            <w:pPr>
              <w:spacing w:line="400" w:lineRule="exact"/>
              <w:jc w:val="center"/>
              <w:rPr>
                <w:rFonts w:ascii="黑体" w:hAnsi="黑体" w:eastAsia="黑体" w:cs="Times New Roman"/>
                <w:sz w:val="28"/>
                <w:szCs w:val="28"/>
              </w:rPr>
            </w:pPr>
            <w:r>
              <w:rPr>
                <w:rFonts w:hint="eastAsia" w:ascii="黑体" w:hAnsi="黑体" w:eastAsia="黑体" w:cs="黑体"/>
                <w:sz w:val="28"/>
                <w:szCs w:val="28"/>
              </w:rPr>
              <w:t>推广任务（套）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2450" w:type="dxa"/>
            <w:tcBorders>
              <w:tl2br w:val="nil"/>
              <w:tr2bl w:val="nil"/>
            </w:tcBorders>
            <w:vAlign w:val="center"/>
          </w:tcPr>
          <w:p>
            <w:pPr>
              <w:jc w:val="center"/>
              <w:rPr>
                <w:rFonts w:ascii="仿宋_GB2312" w:hAnsi="仿宋_GB2312" w:eastAsia="仿宋_GB2312" w:cs="Times New Roman"/>
                <w:sz w:val="28"/>
                <w:szCs w:val="28"/>
              </w:rPr>
            </w:pPr>
            <w:bookmarkStart w:id="0" w:name="OLE_LINK2" w:colFirst="1" w:colLast="2"/>
            <w:bookmarkStart w:id="1" w:name="OLE_LINK1" w:colFirst="1" w:colLast="1"/>
            <w:r>
              <w:rPr>
                <w:rFonts w:hint="eastAsia" w:ascii="仿宋_GB2312" w:hAnsi="仿宋_GB2312" w:eastAsia="仿宋_GB2312" w:cs="仿宋_GB2312"/>
                <w:sz w:val="28"/>
                <w:szCs w:val="28"/>
              </w:rPr>
              <w:t>财源街道</w:t>
            </w:r>
          </w:p>
        </w:tc>
        <w:tc>
          <w:tcPr>
            <w:tcW w:w="282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2000</w:t>
            </w:r>
          </w:p>
        </w:tc>
        <w:tc>
          <w:tcPr>
            <w:tcW w:w="3076"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120</w:t>
            </w:r>
          </w:p>
        </w:tc>
      </w:tr>
      <w:bookmarkEnd w:id="0"/>
      <w:bookmarkEnd w:id="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2450" w:type="dxa"/>
            <w:tcBorders>
              <w:tl2br w:val="nil"/>
              <w:tr2bl w:val="nil"/>
            </w:tcBorders>
            <w:vAlign w:val="center"/>
          </w:tcPr>
          <w:p>
            <w:pPr>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岱庙街道</w:t>
            </w:r>
          </w:p>
        </w:tc>
        <w:tc>
          <w:tcPr>
            <w:tcW w:w="282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1600</w:t>
            </w:r>
          </w:p>
        </w:tc>
        <w:tc>
          <w:tcPr>
            <w:tcW w:w="3076"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2450" w:type="dxa"/>
            <w:tcBorders>
              <w:tl2br w:val="nil"/>
              <w:tr2bl w:val="nil"/>
            </w:tcBorders>
            <w:vAlign w:val="center"/>
          </w:tcPr>
          <w:p>
            <w:pPr>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泰前街道</w:t>
            </w:r>
          </w:p>
        </w:tc>
        <w:tc>
          <w:tcPr>
            <w:tcW w:w="282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1400</w:t>
            </w:r>
          </w:p>
        </w:tc>
        <w:tc>
          <w:tcPr>
            <w:tcW w:w="3076"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2450" w:type="dxa"/>
            <w:tcBorders>
              <w:tl2br w:val="nil"/>
              <w:tr2bl w:val="nil"/>
            </w:tcBorders>
            <w:vAlign w:val="center"/>
          </w:tcPr>
          <w:p>
            <w:pPr>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合计</w:t>
            </w:r>
          </w:p>
        </w:tc>
        <w:tc>
          <w:tcPr>
            <w:tcW w:w="282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5000</w:t>
            </w:r>
          </w:p>
        </w:tc>
        <w:tc>
          <w:tcPr>
            <w:tcW w:w="3076"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300</w:t>
            </w:r>
          </w:p>
        </w:tc>
      </w:tr>
    </w:tbl>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sectPr>
          <w:headerReference r:id="rId3" w:type="default"/>
          <w:footerReference r:id="rId4" w:type="default"/>
          <w:pgSz w:w="11906" w:h="16838"/>
          <w:pgMar w:top="1984" w:right="1531" w:bottom="1531" w:left="1531" w:header="851" w:footer="1247" w:gutter="0"/>
          <w:pgBorders>
            <w:top w:val="none" w:sz="0" w:space="0"/>
            <w:left w:val="none" w:sz="0" w:space="0"/>
            <w:bottom w:val="none" w:sz="0" w:space="0"/>
            <w:right w:val="none" w:sz="0" w:space="0"/>
          </w:pgBorders>
          <w:cols w:space="0" w:num="1"/>
          <w:rtlGutter w:val="0"/>
          <w:docGrid w:type="lines" w:linePitch="312" w:charSpace="0"/>
        </w:sect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spacing w:line="560" w:lineRule="exact"/>
        <w:jc w:val="left"/>
        <w:rPr>
          <w:rFonts w:ascii="仿宋_GB2312" w:eastAsia="仿宋_GB2312" w:cs="Times New Roman"/>
          <w:sz w:val="32"/>
          <w:szCs w:val="32"/>
        </w:rPr>
      </w:pPr>
    </w:p>
    <w:p>
      <w:pPr>
        <w:spacing w:line="560" w:lineRule="exact"/>
        <w:jc w:val="left"/>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80" w:lineRule="exact"/>
        <w:jc w:val="left"/>
        <w:textAlignment w:val="auto"/>
        <w:rPr>
          <w:rFonts w:ascii="仿宋_GB2312" w:eastAsia="仿宋_GB2312" w:cs="Times New Roman"/>
          <w:sz w:val="32"/>
          <w:szCs w:val="32"/>
        </w:rPr>
      </w:pPr>
    </w:p>
    <w:p>
      <w:pPr>
        <w:spacing w:line="560" w:lineRule="exact"/>
        <w:ind w:left="1" w:firstLine="210" w:firstLineChars="100"/>
        <w:rPr>
          <w:rFonts w:ascii="仿宋_GB2312" w:eastAsia="仿宋_GB2312" w:cs="Times New Roman"/>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0"/>
                <wp:effectExtent l="0" t="0" r="0" b="0"/>
                <wp:wrapNone/>
                <wp:docPr id="1" name="直线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top:2pt;height:0pt;width:446.25pt;mso-position-horizontal:center;z-index:251659264;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ulug/T&#10;AAAABAEAAA8AAAAAAAAAAQAgAAAAIgAAAGRycy9kb3ducmV2LnhtbFBLAQIUABQAAAAIAIdO4kB9&#10;iCBO7AEAAOkDAAAOAAAAAAAAAAEAIAAAACIBAABkcnMvZTJvRG9jLnhtbFBLBQYAAAAABgAGAFkB&#10;AACABQAAAAA=&#10;">
                <v:fill on="f" focussize="0,0"/>
                <v:stroke color="#000000" joinstyle="round"/>
                <v:imagedata o:title=""/>
                <o:lock v:ext="edit" aspectratio="f"/>
              </v:line>
            </w:pict>
          </mc:Fallback>
        </mc:AlternateContent>
      </w:r>
      <w:r>
        <w:rPr>
          <w:rFonts w:hint="eastAsia" w:ascii="仿宋_GB2312" w:eastAsia="仿宋_GB2312" w:cs="仿宋_GB2312"/>
          <w:color w:val="000000"/>
          <w:sz w:val="28"/>
          <w:szCs w:val="28"/>
        </w:rPr>
        <w:t>抄送：区委各部门，区人大常委会办公室，区政协办公室，区法院，</w:t>
      </w:r>
    </w:p>
    <w:p>
      <w:pPr>
        <w:tabs>
          <w:tab w:val="left" w:pos="1980"/>
        </w:tabs>
        <w:spacing w:line="560" w:lineRule="exact"/>
        <w:ind w:firstLine="1058" w:firstLineChars="378"/>
        <w:rPr>
          <w:rFonts w:ascii="仿宋_GB2312" w:eastAsia="仿宋_GB2312" w:cs="Times New Roman"/>
          <w:color w:val="000000"/>
          <w:sz w:val="28"/>
          <w:szCs w:val="28"/>
        </w:rPr>
      </w:pPr>
      <w:r>
        <w:rPr>
          <w:rFonts w:hint="eastAsia" w:ascii="仿宋_GB2312" w:eastAsia="仿宋_GB2312" w:cs="仿宋_GB2312"/>
          <w:color w:val="000000"/>
          <w:sz w:val="28"/>
          <w:szCs w:val="28"/>
        </w:rPr>
        <w:t>区检察院，区人武部。</w:t>
      </w:r>
    </w:p>
    <w:p>
      <w:pPr>
        <w:spacing w:line="560" w:lineRule="exact"/>
        <w:ind w:firstLine="210" w:firstLineChars="100"/>
        <w:rPr>
          <w:rFonts w:ascii="仿宋_GB2312" w:eastAsia="仿宋_GB2312" w:cs="Times New Roman"/>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0"/>
                <wp:effectExtent l="0" t="0" r="0" b="0"/>
                <wp:wrapNone/>
                <wp:docPr id="2" name="直线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top:2pt;height:0pt;width:446.25pt;mso-position-horizontal:center;z-index:251659264;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7pboP&#10;0wAAAAQBAAAPAAAAAAAAAAEAIAAAACIAAABkcnMvZG93bnJldi54bWxQSwECFAAUAAAACACHTuJA&#10;+xmGmO0BAADpAwAADgAAAAAAAAABACAAAAAiAQAAZHJzL2Uyb0RvYy54bWxQSwUGAAAAAAYABgBZ&#10;AQAAgQUAAAAA&#10;">
                <v:fill on="f" focussize="0,0"/>
                <v:stroke color="#000000" joinstyle="round"/>
                <v:imagedata o:title=""/>
                <o:lock v:ext="edit" aspectratio="f"/>
              </v:line>
            </w:pict>
          </mc:Fallback>
        </mc:AlternateContent>
      </w:r>
      <w:r>
        <w:rPr>
          <w:rFonts w:hint="eastAsia" w:ascii="仿宋_GB2312" w:eastAsia="仿宋_GB2312" w:cs="仿宋_GB2312"/>
          <w:color w:val="000000"/>
          <w:sz w:val="28"/>
          <w:szCs w:val="28"/>
        </w:rPr>
        <w:t>泰安市泰山区人民政府办公室</w:t>
      </w:r>
      <w:r>
        <w:rPr>
          <w:rFonts w:hint="eastAsia" w:ascii="仿宋_GB2312" w:eastAsia="仿宋_GB2312" w:cs="仿宋_GB2312"/>
          <w:color w:val="000000"/>
          <w:sz w:val="28"/>
          <w:szCs w:val="28"/>
          <w:lang w:val="en-US" w:eastAsia="zh-CN"/>
        </w:rPr>
        <w:t xml:space="preserve">  </w:t>
      </w:r>
      <w:r>
        <w:rPr>
          <w:rFonts w:ascii="仿宋_GB2312" w:eastAsia="仿宋_GB2312" w:cs="仿宋_GB2312"/>
          <w:color w:val="000000"/>
          <w:sz w:val="28"/>
          <w:szCs w:val="28"/>
        </w:rPr>
        <w:t xml:space="preserve">            20</w:t>
      </w:r>
      <w:r>
        <w:rPr>
          <w:rFonts w:hint="eastAsia" w:ascii="仿宋_GB2312" w:eastAsia="仿宋_GB2312" w:cs="仿宋_GB2312"/>
          <w:color w:val="000000"/>
          <w:sz w:val="28"/>
          <w:szCs w:val="28"/>
        </w:rPr>
        <w:t>21年</w:t>
      </w:r>
      <w:r>
        <w:rPr>
          <w:rFonts w:hint="eastAsia" w:ascii="仿宋_GB2312" w:eastAsia="仿宋_GB2312" w:cs="仿宋_GB2312"/>
          <w:color w:val="000000"/>
          <w:sz w:val="28"/>
          <w:szCs w:val="28"/>
          <w:lang w:val="en-US" w:eastAsia="zh-CN"/>
        </w:rPr>
        <w:t>8</w:t>
      </w:r>
      <w:r>
        <w:rPr>
          <w:rFonts w:hint="eastAsia" w:ascii="仿宋_GB2312" w:eastAsia="仿宋_GB2312" w:cs="仿宋_GB2312"/>
          <w:color w:val="000000"/>
          <w:sz w:val="28"/>
          <w:szCs w:val="28"/>
        </w:rPr>
        <w:t>月</w:t>
      </w:r>
      <w:r>
        <w:rPr>
          <w:rFonts w:hint="eastAsia" w:ascii="仿宋_GB2312" w:eastAsia="仿宋_GB2312" w:cs="仿宋_GB2312"/>
          <w:color w:val="000000"/>
          <w:sz w:val="28"/>
          <w:szCs w:val="28"/>
          <w:lang w:val="en-US" w:eastAsia="zh-CN"/>
        </w:rPr>
        <w:t>30</w:t>
      </w:r>
      <w:r>
        <w:rPr>
          <w:rFonts w:hint="eastAsia" w:ascii="仿宋_GB2312" w:eastAsia="仿宋_GB2312" w:cs="仿宋_GB2312"/>
          <w:color w:val="000000"/>
          <w:sz w:val="28"/>
          <w:szCs w:val="28"/>
        </w:rPr>
        <w:t>日印发</w:t>
      </w:r>
    </w:p>
    <w:p>
      <w:pPr>
        <w:spacing w:line="100" w:lineRule="exact"/>
        <w:rPr>
          <w:rFonts w:ascii="仿宋_GB2312" w:eastAsia="仿宋_GB2312" w:cs="Times New Roman"/>
          <w:color w:val="000000"/>
          <w:sz w:val="32"/>
          <w:szCs w:val="32"/>
        </w:rPr>
      </w:pPr>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38100</wp:posOffset>
                </wp:positionV>
                <wp:extent cx="5667375" cy="0"/>
                <wp:effectExtent l="0" t="0" r="0" b="0"/>
                <wp:wrapNone/>
                <wp:docPr id="3" name="直线 4"/>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3pt;margin-top:3pt;height:0pt;width:446.25pt;z-index:251659264;mso-width-relative:page;mso-height-relative:page;" filled="f" stroked="t" coordsize="21600,21600" o:gfxdata="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Mjy&#10;ntQAAAAGAQAADwAAAAAAAAABACAAAAAiAAAAZHJzL2Rvd25yZXYueG1sUEsBAhQAFAAAAAgAh07i&#10;QLSs8fLtAQAA6QMAAA4AAAAAAAAAAQAgAAAAIwEAAGRycy9lMm9Eb2MueG1sUEsFBgAAAAAGAAYA&#10;WQEAAII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80" w:lineRule="exact"/>
        <w:textAlignment w:val="auto"/>
        <w:rPr>
          <w:rFonts w:ascii="仿宋" w:hAnsi="仿宋" w:eastAsia="仿宋" w:cs="Times New Roman"/>
          <w:sz w:val="32"/>
          <w:szCs w:val="32"/>
        </w:rPr>
      </w:pPr>
      <w:r>
        <w:rPr>
          <w:rFonts w:hint="eastAsia" w:ascii="仿宋" w:hAnsi="仿宋" w:eastAsia="仿宋" w:cs="Times New Roman"/>
          <w:sz w:val="32"/>
          <w:szCs w:val="32"/>
          <w:lang w:val="en-US" w:eastAsia="zh-CN"/>
        </w:rPr>
        <w:t xml:space="preserve"> </w:t>
      </w:r>
    </w:p>
    <w:sectPr>
      <w:footerReference r:id="rId5" w:type="default"/>
      <w:pgSz w:w="11906" w:h="16838"/>
      <w:pgMar w:top="1984" w:right="1531" w:bottom="1531" w:left="1531" w:header="851" w:footer="1247"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经典粗宋简">
    <w:altName w:val="宋体"/>
    <w:panose1 w:val="02010609000101010101"/>
    <w:charset w:val="86"/>
    <w:family w:val="auto"/>
    <w:pitch w:val="default"/>
    <w:sig w:usb0="00000000" w:usb1="00000000" w:usb2="0000001E" w:usb3="00000000" w:csb0="2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宋体" w:cs="Times New Roman"/>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9</w:t>
                          </w:r>
                          <w:r>
                            <w:rPr>
                              <w:rFonts w:ascii="宋体" w:hAnsi="宋体" w:cs="宋体"/>
                              <w:sz w:val="28"/>
                              <w:szCs w:val="28"/>
                            </w:rPr>
                            <w:fldChar w:fldCharType="end"/>
                          </w:r>
                          <w:r>
                            <w:rPr>
                              <w:rFonts w:ascii="宋体" w:hAnsi="宋体" w:cs="宋体"/>
                              <w:sz w:val="28"/>
                              <w:szCs w:val="28"/>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BD/8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sBD/80BAACnAwAADgAAAAAAAAABACAAAAAeAQAAZHJzL2Uy&#10;b0RvYy54bWxQSwUGAAAAAAYABgBZAQAAXQUAAAAA&#10;">
              <v:fill on="f" focussize="0,0"/>
              <v:stroke on="f"/>
              <v:imagedata o:title=""/>
              <o:lock v:ext="edit" aspectratio="f"/>
              <v:textbox inset="0mm,0mm,0mm,0mm" style="mso-fit-shape-to-text:t;">
                <w:txbxContent>
                  <w:p>
                    <w:pPr>
                      <w:pStyle w:val="3"/>
                      <w:rPr>
                        <w:rFonts w:ascii="宋体" w:cs="Times New Roman"/>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9</w:t>
                    </w:r>
                    <w:r>
                      <w:rPr>
                        <w:rFonts w:ascii="宋体" w:hAnsi="宋体" w:cs="宋体"/>
                        <w:sz w:val="28"/>
                        <w:szCs w:val="28"/>
                      </w:rPr>
                      <w:fldChar w:fldCharType="end"/>
                    </w:r>
                    <w:r>
                      <w:rPr>
                        <w:rFonts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NWFmYzkwMjM3YzEyYWQ2OTVkNTEzZGVjMTBmYzkifQ=="/>
  </w:docVars>
  <w:rsids>
    <w:rsidRoot w:val="006A6D50"/>
    <w:rsid w:val="00001709"/>
    <w:rsid w:val="000039B8"/>
    <w:rsid w:val="00005B2F"/>
    <w:rsid w:val="00020869"/>
    <w:rsid w:val="0003408F"/>
    <w:rsid w:val="000376E4"/>
    <w:rsid w:val="00045CCC"/>
    <w:rsid w:val="0009562E"/>
    <w:rsid w:val="000F7B6F"/>
    <w:rsid w:val="0012131C"/>
    <w:rsid w:val="00163FEA"/>
    <w:rsid w:val="00193149"/>
    <w:rsid w:val="001A1DFD"/>
    <w:rsid w:val="001A74EC"/>
    <w:rsid w:val="001D14AA"/>
    <w:rsid w:val="001D4C81"/>
    <w:rsid w:val="001F3CBB"/>
    <w:rsid w:val="0021025F"/>
    <w:rsid w:val="00227A80"/>
    <w:rsid w:val="00230F83"/>
    <w:rsid w:val="0024792B"/>
    <w:rsid w:val="002E5FCF"/>
    <w:rsid w:val="002E6045"/>
    <w:rsid w:val="003171CB"/>
    <w:rsid w:val="00334EB6"/>
    <w:rsid w:val="00335D18"/>
    <w:rsid w:val="00367E03"/>
    <w:rsid w:val="003938C0"/>
    <w:rsid w:val="003A7085"/>
    <w:rsid w:val="00436881"/>
    <w:rsid w:val="00436940"/>
    <w:rsid w:val="00441280"/>
    <w:rsid w:val="004623BB"/>
    <w:rsid w:val="004632CB"/>
    <w:rsid w:val="004865BE"/>
    <w:rsid w:val="00492581"/>
    <w:rsid w:val="004A2E06"/>
    <w:rsid w:val="004C3463"/>
    <w:rsid w:val="004D389A"/>
    <w:rsid w:val="004F3891"/>
    <w:rsid w:val="00504893"/>
    <w:rsid w:val="005248B1"/>
    <w:rsid w:val="00536042"/>
    <w:rsid w:val="00595BE2"/>
    <w:rsid w:val="005C05F4"/>
    <w:rsid w:val="005D5D2F"/>
    <w:rsid w:val="006400A8"/>
    <w:rsid w:val="0066508B"/>
    <w:rsid w:val="006666A1"/>
    <w:rsid w:val="006708D6"/>
    <w:rsid w:val="00677C71"/>
    <w:rsid w:val="0068776E"/>
    <w:rsid w:val="006A6D50"/>
    <w:rsid w:val="006B11D1"/>
    <w:rsid w:val="006B31CA"/>
    <w:rsid w:val="006B7372"/>
    <w:rsid w:val="006C51C4"/>
    <w:rsid w:val="006D0EDD"/>
    <w:rsid w:val="006D40E3"/>
    <w:rsid w:val="006E01DA"/>
    <w:rsid w:val="006E344F"/>
    <w:rsid w:val="00723C36"/>
    <w:rsid w:val="007260D0"/>
    <w:rsid w:val="00745DC3"/>
    <w:rsid w:val="00776AEB"/>
    <w:rsid w:val="007C33A9"/>
    <w:rsid w:val="007C5748"/>
    <w:rsid w:val="007E1570"/>
    <w:rsid w:val="007F7B3D"/>
    <w:rsid w:val="00835BC2"/>
    <w:rsid w:val="0085244D"/>
    <w:rsid w:val="00852F87"/>
    <w:rsid w:val="0087604F"/>
    <w:rsid w:val="008A7CFD"/>
    <w:rsid w:val="008C60C6"/>
    <w:rsid w:val="008D00CF"/>
    <w:rsid w:val="008D19BB"/>
    <w:rsid w:val="008E6191"/>
    <w:rsid w:val="008F155A"/>
    <w:rsid w:val="00910BF9"/>
    <w:rsid w:val="00931FD3"/>
    <w:rsid w:val="00952EE1"/>
    <w:rsid w:val="00965F10"/>
    <w:rsid w:val="009C7688"/>
    <w:rsid w:val="009D21ED"/>
    <w:rsid w:val="009D387F"/>
    <w:rsid w:val="009E78FA"/>
    <w:rsid w:val="00A17AA2"/>
    <w:rsid w:val="00A84766"/>
    <w:rsid w:val="00A85D29"/>
    <w:rsid w:val="00AB1DB9"/>
    <w:rsid w:val="00AC5A6B"/>
    <w:rsid w:val="00AF71F1"/>
    <w:rsid w:val="00B0188F"/>
    <w:rsid w:val="00B12EE4"/>
    <w:rsid w:val="00B30E25"/>
    <w:rsid w:val="00B371E2"/>
    <w:rsid w:val="00B46D12"/>
    <w:rsid w:val="00B66F44"/>
    <w:rsid w:val="00B74F17"/>
    <w:rsid w:val="00B87255"/>
    <w:rsid w:val="00BB7679"/>
    <w:rsid w:val="00BD0B13"/>
    <w:rsid w:val="00BD3811"/>
    <w:rsid w:val="00C51879"/>
    <w:rsid w:val="00C734FA"/>
    <w:rsid w:val="00C73531"/>
    <w:rsid w:val="00C85FA3"/>
    <w:rsid w:val="00C87D3C"/>
    <w:rsid w:val="00C9132A"/>
    <w:rsid w:val="00CA715E"/>
    <w:rsid w:val="00CD093F"/>
    <w:rsid w:val="00D113EA"/>
    <w:rsid w:val="00D1183C"/>
    <w:rsid w:val="00D4160A"/>
    <w:rsid w:val="00D42AC5"/>
    <w:rsid w:val="00D5648C"/>
    <w:rsid w:val="00D760CF"/>
    <w:rsid w:val="00D77FA4"/>
    <w:rsid w:val="00D92390"/>
    <w:rsid w:val="00DC6965"/>
    <w:rsid w:val="00DE4BAE"/>
    <w:rsid w:val="00E008BF"/>
    <w:rsid w:val="00E05307"/>
    <w:rsid w:val="00E21AEA"/>
    <w:rsid w:val="00E33A63"/>
    <w:rsid w:val="00E41D49"/>
    <w:rsid w:val="00E46CCE"/>
    <w:rsid w:val="00E728CC"/>
    <w:rsid w:val="00E83383"/>
    <w:rsid w:val="00E84E07"/>
    <w:rsid w:val="00EB5EA8"/>
    <w:rsid w:val="00EC2320"/>
    <w:rsid w:val="00ED40B9"/>
    <w:rsid w:val="00ED50D4"/>
    <w:rsid w:val="00ED7E5F"/>
    <w:rsid w:val="00EF3D67"/>
    <w:rsid w:val="00F07216"/>
    <w:rsid w:val="00F23317"/>
    <w:rsid w:val="00F269B5"/>
    <w:rsid w:val="00F3413E"/>
    <w:rsid w:val="00F65B71"/>
    <w:rsid w:val="00F72A99"/>
    <w:rsid w:val="00F77519"/>
    <w:rsid w:val="00F82233"/>
    <w:rsid w:val="00FA70B0"/>
    <w:rsid w:val="00FB645B"/>
    <w:rsid w:val="00FC6173"/>
    <w:rsid w:val="00FD02D3"/>
    <w:rsid w:val="029B243D"/>
    <w:rsid w:val="02FE1405"/>
    <w:rsid w:val="03506AC0"/>
    <w:rsid w:val="03E05054"/>
    <w:rsid w:val="0408325E"/>
    <w:rsid w:val="0433429D"/>
    <w:rsid w:val="06D65DBF"/>
    <w:rsid w:val="07044406"/>
    <w:rsid w:val="074316D9"/>
    <w:rsid w:val="07B345CD"/>
    <w:rsid w:val="07F642B4"/>
    <w:rsid w:val="0AC66323"/>
    <w:rsid w:val="0B5F5F5C"/>
    <w:rsid w:val="0CA71F60"/>
    <w:rsid w:val="0D5136DB"/>
    <w:rsid w:val="0D9F4BB5"/>
    <w:rsid w:val="0DD9330A"/>
    <w:rsid w:val="0F6B75F4"/>
    <w:rsid w:val="101108E6"/>
    <w:rsid w:val="103D7415"/>
    <w:rsid w:val="10D3522E"/>
    <w:rsid w:val="11406DCB"/>
    <w:rsid w:val="11B7414A"/>
    <w:rsid w:val="12EF7A0C"/>
    <w:rsid w:val="13141D6C"/>
    <w:rsid w:val="137E5C0B"/>
    <w:rsid w:val="139944F6"/>
    <w:rsid w:val="13AF3329"/>
    <w:rsid w:val="14E66520"/>
    <w:rsid w:val="168A7786"/>
    <w:rsid w:val="16967787"/>
    <w:rsid w:val="16D24F37"/>
    <w:rsid w:val="172B1244"/>
    <w:rsid w:val="182B3C43"/>
    <w:rsid w:val="187853EF"/>
    <w:rsid w:val="18FC791C"/>
    <w:rsid w:val="191E331F"/>
    <w:rsid w:val="1A2077B6"/>
    <w:rsid w:val="1A65704A"/>
    <w:rsid w:val="1A7C3C22"/>
    <w:rsid w:val="1AAD32F6"/>
    <w:rsid w:val="1B2D76CD"/>
    <w:rsid w:val="1B7B3B61"/>
    <w:rsid w:val="1D1545F4"/>
    <w:rsid w:val="1D310DA5"/>
    <w:rsid w:val="1D7F6416"/>
    <w:rsid w:val="1DAD6E20"/>
    <w:rsid w:val="1E372FE0"/>
    <w:rsid w:val="1F213FE3"/>
    <w:rsid w:val="1FF1540B"/>
    <w:rsid w:val="20215957"/>
    <w:rsid w:val="20C54C94"/>
    <w:rsid w:val="20FE6E35"/>
    <w:rsid w:val="2109137F"/>
    <w:rsid w:val="2110500F"/>
    <w:rsid w:val="21BE12BE"/>
    <w:rsid w:val="2272154B"/>
    <w:rsid w:val="22D42955"/>
    <w:rsid w:val="245235B9"/>
    <w:rsid w:val="248701C9"/>
    <w:rsid w:val="24CD4D78"/>
    <w:rsid w:val="24F5418D"/>
    <w:rsid w:val="25896A1A"/>
    <w:rsid w:val="26846ACD"/>
    <w:rsid w:val="274B5DA1"/>
    <w:rsid w:val="29053DA5"/>
    <w:rsid w:val="2A7E00FC"/>
    <w:rsid w:val="2A836A74"/>
    <w:rsid w:val="2AF308D1"/>
    <w:rsid w:val="2BE3434E"/>
    <w:rsid w:val="2C872D80"/>
    <w:rsid w:val="2CC974CA"/>
    <w:rsid w:val="2D1B2501"/>
    <w:rsid w:val="2E122226"/>
    <w:rsid w:val="2E94420C"/>
    <w:rsid w:val="2EB964EA"/>
    <w:rsid w:val="2EBC5D2C"/>
    <w:rsid w:val="2ECC1685"/>
    <w:rsid w:val="2F8362F7"/>
    <w:rsid w:val="2F9B0960"/>
    <w:rsid w:val="327C0EE7"/>
    <w:rsid w:val="32FC14BA"/>
    <w:rsid w:val="33896AAE"/>
    <w:rsid w:val="340345C3"/>
    <w:rsid w:val="343F3397"/>
    <w:rsid w:val="34443A64"/>
    <w:rsid w:val="35216916"/>
    <w:rsid w:val="357A6ED3"/>
    <w:rsid w:val="35DC2A3C"/>
    <w:rsid w:val="360A05EA"/>
    <w:rsid w:val="36106C89"/>
    <w:rsid w:val="36671B40"/>
    <w:rsid w:val="370A0C4B"/>
    <w:rsid w:val="3A3F143D"/>
    <w:rsid w:val="3ACC7A7D"/>
    <w:rsid w:val="3B086747"/>
    <w:rsid w:val="3B1A145F"/>
    <w:rsid w:val="3D1F4C92"/>
    <w:rsid w:val="3D665954"/>
    <w:rsid w:val="3D914B92"/>
    <w:rsid w:val="3E07208C"/>
    <w:rsid w:val="3E2C7954"/>
    <w:rsid w:val="3E3B57ED"/>
    <w:rsid w:val="3F846127"/>
    <w:rsid w:val="402920D2"/>
    <w:rsid w:val="40337FC4"/>
    <w:rsid w:val="40C21DDB"/>
    <w:rsid w:val="40E95C77"/>
    <w:rsid w:val="416444D2"/>
    <w:rsid w:val="421618E1"/>
    <w:rsid w:val="426042E3"/>
    <w:rsid w:val="43F652E1"/>
    <w:rsid w:val="4406325B"/>
    <w:rsid w:val="45BB2DCD"/>
    <w:rsid w:val="4600459A"/>
    <w:rsid w:val="463768DE"/>
    <w:rsid w:val="464F521D"/>
    <w:rsid w:val="46DE0537"/>
    <w:rsid w:val="47DB5399"/>
    <w:rsid w:val="499900FC"/>
    <w:rsid w:val="4B2312EF"/>
    <w:rsid w:val="4B2E3DDA"/>
    <w:rsid w:val="4B650CE4"/>
    <w:rsid w:val="4BD15604"/>
    <w:rsid w:val="4C180BCF"/>
    <w:rsid w:val="4C602FA1"/>
    <w:rsid w:val="4C636F4A"/>
    <w:rsid w:val="4C9B13B7"/>
    <w:rsid w:val="4D844929"/>
    <w:rsid w:val="4DD00883"/>
    <w:rsid w:val="4DDA2911"/>
    <w:rsid w:val="4FE472C7"/>
    <w:rsid w:val="51B1534D"/>
    <w:rsid w:val="51CA2292"/>
    <w:rsid w:val="51E148DA"/>
    <w:rsid w:val="5311795F"/>
    <w:rsid w:val="53224E5A"/>
    <w:rsid w:val="53D05030"/>
    <w:rsid w:val="546B190B"/>
    <w:rsid w:val="55F07600"/>
    <w:rsid w:val="56E12561"/>
    <w:rsid w:val="58460550"/>
    <w:rsid w:val="5A6A2B15"/>
    <w:rsid w:val="5AD14F8F"/>
    <w:rsid w:val="5B0969C1"/>
    <w:rsid w:val="5C182F8D"/>
    <w:rsid w:val="5C3A500D"/>
    <w:rsid w:val="5D094127"/>
    <w:rsid w:val="5D741D8C"/>
    <w:rsid w:val="5E940E19"/>
    <w:rsid w:val="5ECE1AB0"/>
    <w:rsid w:val="5ED6636B"/>
    <w:rsid w:val="5EE00711"/>
    <w:rsid w:val="5F392DD6"/>
    <w:rsid w:val="5FBE1C7C"/>
    <w:rsid w:val="600C4704"/>
    <w:rsid w:val="61572CB2"/>
    <w:rsid w:val="61876D1D"/>
    <w:rsid w:val="61CC2B5D"/>
    <w:rsid w:val="625246AD"/>
    <w:rsid w:val="62F332D6"/>
    <w:rsid w:val="6354344B"/>
    <w:rsid w:val="63975FE5"/>
    <w:rsid w:val="63C04F15"/>
    <w:rsid w:val="645654DA"/>
    <w:rsid w:val="646031E1"/>
    <w:rsid w:val="650F573A"/>
    <w:rsid w:val="653B744C"/>
    <w:rsid w:val="655A6569"/>
    <w:rsid w:val="66BC2D17"/>
    <w:rsid w:val="67261E2C"/>
    <w:rsid w:val="67CA6AA2"/>
    <w:rsid w:val="67D12F01"/>
    <w:rsid w:val="68017193"/>
    <w:rsid w:val="685043E2"/>
    <w:rsid w:val="68553514"/>
    <w:rsid w:val="68822BE5"/>
    <w:rsid w:val="69987DEF"/>
    <w:rsid w:val="6A0270AC"/>
    <w:rsid w:val="6A945B80"/>
    <w:rsid w:val="6BBC2ABF"/>
    <w:rsid w:val="6E070AC6"/>
    <w:rsid w:val="6E501F8A"/>
    <w:rsid w:val="6FDD1615"/>
    <w:rsid w:val="6FFD63BC"/>
    <w:rsid w:val="70282A9E"/>
    <w:rsid w:val="704204D2"/>
    <w:rsid w:val="71492180"/>
    <w:rsid w:val="71A800FA"/>
    <w:rsid w:val="72811B56"/>
    <w:rsid w:val="73532402"/>
    <w:rsid w:val="73695C33"/>
    <w:rsid w:val="74776FCB"/>
    <w:rsid w:val="74BA4597"/>
    <w:rsid w:val="75107AB1"/>
    <w:rsid w:val="76031CBE"/>
    <w:rsid w:val="76561FDE"/>
    <w:rsid w:val="76571260"/>
    <w:rsid w:val="76754706"/>
    <w:rsid w:val="774E4CD6"/>
    <w:rsid w:val="77923BCB"/>
    <w:rsid w:val="78840CDE"/>
    <w:rsid w:val="78E5312F"/>
    <w:rsid w:val="791B4336"/>
    <w:rsid w:val="7A307BEF"/>
    <w:rsid w:val="7A4B1DD6"/>
    <w:rsid w:val="7B34791A"/>
    <w:rsid w:val="7B5D2FA7"/>
    <w:rsid w:val="7BF02CE6"/>
    <w:rsid w:val="7C98599A"/>
    <w:rsid w:val="7DA02E28"/>
    <w:rsid w:val="7DB00CCE"/>
    <w:rsid w:val="7E6D7A87"/>
    <w:rsid w:val="7F3C472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99"/>
    <w:pPr>
      <w:widowControl/>
      <w:jc w:val="left"/>
    </w:pPr>
    <w:rPr>
      <w:rFonts w:ascii="宋体" w:hAnsi="Courier New" w:cs="宋体"/>
      <w:kern w:val="0"/>
      <w:sz w:val="24"/>
      <w:szCs w:val="24"/>
      <w:lang w:eastAsia="en-US"/>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纯文本 Char"/>
    <w:basedOn w:val="6"/>
    <w:link w:val="2"/>
    <w:qFormat/>
    <w:locked/>
    <w:uiPriority w:val="99"/>
    <w:rPr>
      <w:rFonts w:ascii="宋体" w:hAnsi="Courier New" w:cs="宋体"/>
      <w:kern w:val="0"/>
      <w:sz w:val="20"/>
      <w:szCs w:val="20"/>
      <w:lang w:eastAsia="en-US"/>
    </w:rPr>
  </w:style>
  <w:style w:type="character" w:customStyle="1" w:styleId="9">
    <w:name w:val="页脚 Char"/>
    <w:basedOn w:val="6"/>
    <w:link w:val="3"/>
    <w:semiHidden/>
    <w:qFormat/>
    <w:locked/>
    <w:uiPriority w:val="99"/>
    <w:rPr>
      <w:rFonts w:ascii="Calibri" w:hAnsi="Calibri" w:eastAsia="宋体" w:cs="Calibri"/>
      <w:sz w:val="18"/>
      <w:szCs w:val="18"/>
    </w:rPr>
  </w:style>
  <w:style w:type="character" w:customStyle="1" w:styleId="10">
    <w:name w:val="页眉 Char"/>
    <w:basedOn w:val="6"/>
    <w:link w:val="4"/>
    <w:semiHidden/>
    <w:qFormat/>
    <w:locked/>
    <w:uiPriority w:val="99"/>
    <w:rPr>
      <w:rFonts w:ascii="Calibri" w:hAnsi="Calibri" w:eastAsia="宋体" w:cs="Calibri"/>
      <w:sz w:val="18"/>
      <w:szCs w:val="18"/>
    </w:rPr>
  </w:style>
  <w:style w:type="character" w:customStyle="1" w:styleId="11">
    <w:name w:val="Char Char10"/>
    <w:qFormat/>
    <w:locked/>
    <w:uiPriority w:val="99"/>
    <w:rPr>
      <w:kern w:val="2"/>
      <w:sz w:val="18"/>
      <w:szCs w:val="18"/>
    </w:rPr>
  </w:style>
  <w:style w:type="character" w:customStyle="1" w:styleId="12">
    <w:name w:val="Char Char6"/>
    <w:qFormat/>
    <w:uiPriority w:val="99"/>
    <w:rPr>
      <w:kern w:val="2"/>
      <w:sz w:val="18"/>
      <w:szCs w:val="18"/>
    </w:rPr>
  </w:style>
  <w:style w:type="paragraph" w:customStyle="1" w:styleId="13">
    <w:name w:val="1 Char Char Char Char Char Char Char Char Char1 Char"/>
    <w:basedOn w:val="1"/>
    <w:qFormat/>
    <w:uiPriority w:val="99"/>
    <w:pPr>
      <w:spacing w:line="360" w:lineRule="auto"/>
      <w:ind w:firstLine="200" w:firstLineChars="200"/>
    </w:pPr>
    <w:rPr>
      <w:rFonts w:ascii="仿宋_GB2312" w:hAnsi="Times New Roman"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80C31-CB0C-4373-8899-19D4B1DE396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3693</Words>
  <Characters>3745</Characters>
  <Lines>27</Lines>
  <Paragraphs>7</Paragraphs>
  <TotalTime>8</TotalTime>
  <ScaleCrop>false</ScaleCrop>
  <LinksUpToDate>false</LinksUpToDate>
  <CharactersWithSpaces>3813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2018-03-14T05:04:00Z</dcterms:created>
  <dc:creator>User</dc:creator>
  <cp:lastModifiedBy>小熊饼饼</cp:lastModifiedBy>
  <cp:lastPrinted>2021-08-24T06:53:00Z</cp:lastPrinted>
  <dcterms:modified xsi:type="dcterms:W3CDTF">2023-04-24T06:42:43Z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5833BF838622482CBA7188C7E2741634</vt:lpwstr>
  </property>
</Properties>
</file>