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jc w:val="center"/>
        <w:textAlignment w:val="baseline"/>
        <w:rPr>
          <w:rFonts w:hint="eastAsia" w:hAnsi="宋体" w:cs="Times New Roman"/>
          <w:b/>
          <w:bCs/>
          <w:sz w:val="44"/>
          <w:szCs w:val="44"/>
          <w:lang w:eastAsia="zh-CN"/>
        </w:rPr>
      </w:pPr>
    </w:p>
    <w:p>
      <w:pPr>
        <w:pStyle w:val="5"/>
        <w:widowControl w:val="0"/>
        <w:jc w:val="center"/>
        <w:textAlignment w:val="baseline"/>
        <w:rPr>
          <w:rFonts w:hAnsi="宋体" w:cs="Times New Roman"/>
          <w:b/>
          <w:bCs/>
          <w:sz w:val="44"/>
          <w:szCs w:val="44"/>
          <w:lang w:eastAsia="zh-CN"/>
        </w:rPr>
      </w:pPr>
    </w:p>
    <w:p>
      <w:pPr>
        <w:pStyle w:val="5"/>
        <w:keepNext w:val="0"/>
        <w:keepLines w:val="0"/>
        <w:pageBreakBefore w:val="0"/>
        <w:widowControl w:val="0"/>
        <w:kinsoku/>
        <w:wordWrap/>
        <w:overflowPunct/>
        <w:topLinePunct w:val="0"/>
        <w:autoSpaceDE/>
        <w:autoSpaceDN/>
        <w:bidi w:val="0"/>
        <w:adjustRightInd/>
        <w:snapToGrid/>
        <w:spacing w:line="260" w:lineRule="exact"/>
        <w:jc w:val="center"/>
        <w:textAlignment w:val="baseline"/>
        <w:rPr>
          <w:rFonts w:hAnsi="宋体" w:cs="Times New Roman"/>
          <w:b/>
          <w:bCs/>
          <w:sz w:val="44"/>
          <w:szCs w:val="44"/>
          <w:lang w:eastAsia="zh-CN"/>
        </w:rPr>
      </w:pPr>
    </w:p>
    <w:p>
      <w:pPr>
        <w:pStyle w:val="5"/>
        <w:widowControl w:val="0"/>
        <w:spacing w:before="156" w:beforeLines="50"/>
        <w:jc w:val="center"/>
        <w:textAlignment w:val="baseline"/>
        <w:rPr>
          <w:rFonts w:hAnsi="宋体" w:cs="Times New Roman"/>
          <w:b/>
          <w:bCs/>
          <w:sz w:val="44"/>
          <w:szCs w:val="44"/>
          <w:lang w:eastAsia="zh-CN"/>
        </w:rPr>
      </w:pPr>
    </w:p>
    <w:p>
      <w:pPr>
        <w:pStyle w:val="5"/>
        <w:widowControl w:val="0"/>
        <w:jc w:val="center"/>
        <w:textAlignment w:val="baseline"/>
        <w:rPr>
          <w:rFonts w:hAnsi="宋体" w:cs="Times New Roman"/>
          <w:b/>
          <w:bCs/>
          <w:sz w:val="44"/>
          <w:szCs w:val="44"/>
          <w:lang w:eastAsia="zh-CN"/>
        </w:rPr>
      </w:pPr>
    </w:p>
    <w:p>
      <w:pPr>
        <w:pStyle w:val="5"/>
        <w:widowControl w:val="0"/>
        <w:jc w:val="center"/>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泰山政办字〔</w:t>
      </w:r>
      <w:r>
        <w:rPr>
          <w:rFonts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号</w:t>
      </w:r>
    </w:p>
    <w:p>
      <w:pPr>
        <w:pStyle w:val="5"/>
        <w:widowControl w:val="0"/>
        <w:spacing w:line="600" w:lineRule="exact"/>
        <w:jc w:val="center"/>
        <w:textAlignment w:val="baseline"/>
        <w:rPr>
          <w:rFonts w:hAnsi="宋体" w:cs="Times New Roman"/>
          <w:b/>
          <w:bCs/>
          <w:sz w:val="44"/>
          <w:szCs w:val="44"/>
          <w:lang w:eastAsia="zh-CN"/>
        </w:rPr>
      </w:pPr>
    </w:p>
    <w:p>
      <w:pPr>
        <w:pStyle w:val="5"/>
        <w:widowControl w:val="0"/>
        <w:spacing w:line="600" w:lineRule="exact"/>
        <w:jc w:val="center"/>
        <w:textAlignment w:val="baseline"/>
        <w:rPr>
          <w:rFonts w:hAnsi="宋体" w:cs="Times New Roman"/>
          <w:b/>
          <w:bCs/>
          <w:sz w:val="44"/>
          <w:szCs w:val="44"/>
          <w:lang w:eastAsia="zh-CN"/>
        </w:rPr>
      </w:pPr>
    </w:p>
    <w:p>
      <w:pPr>
        <w:pStyle w:val="5"/>
        <w:widowControl w:val="0"/>
        <w:spacing w:line="600" w:lineRule="exact"/>
        <w:jc w:val="center"/>
        <w:textAlignment w:val="baseline"/>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泰安市泰山区人民政府办公室</w:t>
      </w:r>
    </w:p>
    <w:p>
      <w:pPr>
        <w:pStyle w:val="5"/>
        <w:widowControl w:val="0"/>
        <w:spacing w:line="600" w:lineRule="exact"/>
        <w:jc w:val="center"/>
        <w:textAlignment w:val="baseline"/>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关于印发泰山区2022年散煤清洁化治理</w:t>
      </w:r>
    </w:p>
    <w:p>
      <w:pPr>
        <w:pStyle w:val="5"/>
        <w:widowControl w:val="0"/>
        <w:spacing w:line="600" w:lineRule="exact"/>
        <w:jc w:val="center"/>
        <w:textAlignment w:val="baseline"/>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工作方案的通知</w:t>
      </w:r>
    </w:p>
    <w:p>
      <w:pPr>
        <w:pStyle w:val="5"/>
        <w:widowControl w:val="0"/>
        <w:spacing w:line="600" w:lineRule="exact"/>
        <w:jc w:val="both"/>
        <w:textAlignment w:val="baseline"/>
        <w:rPr>
          <w:rFonts w:ascii="仿宋_GB2312" w:hAnsi="仿宋_GB2312" w:eastAsia="仿宋_GB2312" w:cs="Times New Roman"/>
          <w:b/>
          <w:bCs/>
          <w:sz w:val="32"/>
          <w:szCs w:val="32"/>
          <w:lang w:eastAsia="zh-CN"/>
        </w:rPr>
      </w:pPr>
    </w:p>
    <w:p>
      <w:pPr>
        <w:pStyle w:val="5"/>
        <w:widowControl w:val="0"/>
        <w:spacing w:line="600" w:lineRule="exact"/>
        <w:jc w:val="both"/>
        <w:textAlignment w:val="baseline"/>
        <w:rPr>
          <w:rFonts w:ascii="仿宋_GB2312" w:hAnsi="仿宋_GB2312" w:eastAsia="仿宋_GB2312" w:cs="Times New Roman"/>
          <w:sz w:val="32"/>
          <w:szCs w:val="32"/>
          <w:lang w:eastAsia="zh-CN"/>
        </w:rPr>
      </w:pPr>
      <w:r>
        <w:rPr>
          <w:rFonts w:hint="eastAsia" w:ascii="仿宋_GB2312" w:hAnsi="仿宋_GB2312" w:eastAsia="仿宋_GB2312" w:cs="仿宋_GB2312"/>
          <w:sz w:val="32"/>
          <w:szCs w:val="32"/>
          <w:lang w:eastAsia="zh-CN"/>
        </w:rPr>
        <w:t>各街道办事处、镇人民政府，区政府有关部门：</w:t>
      </w:r>
    </w:p>
    <w:p>
      <w:pPr>
        <w:pStyle w:val="5"/>
        <w:widowControl w:val="0"/>
        <w:spacing w:line="600" w:lineRule="exact"/>
        <w:ind w:firstLine="640" w:firstLineChars="200"/>
        <w:jc w:val="both"/>
        <w:textAlignment w:val="baseline"/>
        <w:rPr>
          <w:rFonts w:ascii="仿宋_GB2312" w:hAnsi="仿宋_GB2312" w:eastAsia="仿宋_GB2312" w:cs="Times New Roman"/>
          <w:sz w:val="32"/>
          <w:szCs w:val="32"/>
          <w:lang w:eastAsia="zh-CN"/>
        </w:rPr>
      </w:pPr>
      <w:r>
        <w:rPr>
          <w:rFonts w:hint="eastAsia" w:ascii="仿宋_GB2312" w:hAnsi="仿宋_GB2312" w:eastAsia="仿宋_GB2312" w:cs="仿宋_GB2312"/>
          <w:sz w:val="32"/>
          <w:szCs w:val="32"/>
          <w:lang w:eastAsia="zh-CN"/>
        </w:rPr>
        <w:t>《泰山区</w:t>
      </w:r>
      <w:r>
        <w:rPr>
          <w:rFonts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年散煤清洁化治理工作方案》已经区政府研究同意，现印发给你们，请认真组织实施。</w:t>
      </w:r>
    </w:p>
    <w:p>
      <w:pPr>
        <w:pStyle w:val="5"/>
        <w:widowControl w:val="0"/>
        <w:spacing w:line="600" w:lineRule="exact"/>
        <w:jc w:val="center"/>
        <w:textAlignment w:val="baseline"/>
        <w:rPr>
          <w:rFonts w:hAnsi="宋体" w:cs="Times New Roman"/>
          <w:b/>
          <w:bCs/>
          <w:sz w:val="44"/>
          <w:szCs w:val="44"/>
          <w:lang w:eastAsia="zh-CN"/>
        </w:rPr>
      </w:pPr>
    </w:p>
    <w:p>
      <w:pPr>
        <w:pStyle w:val="5"/>
        <w:widowControl w:val="0"/>
        <w:spacing w:line="600" w:lineRule="exact"/>
        <w:jc w:val="center"/>
        <w:textAlignment w:val="baseline"/>
        <w:rPr>
          <w:rFonts w:hAnsi="宋体" w:cs="Times New Roman"/>
          <w:b/>
          <w:bCs/>
          <w:sz w:val="44"/>
          <w:szCs w:val="44"/>
          <w:lang w:eastAsia="zh-CN"/>
        </w:rPr>
      </w:pPr>
    </w:p>
    <w:p>
      <w:pPr>
        <w:pStyle w:val="5"/>
        <w:widowControl w:val="0"/>
        <w:spacing w:line="600" w:lineRule="exact"/>
        <w:jc w:val="center"/>
        <w:textAlignment w:val="baseline"/>
        <w:rPr>
          <w:rFonts w:ascii="仿宋_GB2312" w:hAnsi="仿宋_GB2312" w:eastAsia="仿宋_GB2312" w:cs="Times New Roman"/>
          <w:sz w:val="32"/>
          <w:szCs w:val="32"/>
          <w:lang w:eastAsia="zh-CN"/>
        </w:rPr>
      </w:pPr>
      <w:r>
        <w:rPr>
          <w:rFonts w:hint="eastAsia" w:ascii="仿宋_GB2312" w:hAnsi="仿宋_GB2312" w:eastAsia="仿宋_GB2312" w:cs="仿宋_GB2312"/>
          <w:sz w:val="32"/>
          <w:szCs w:val="32"/>
          <w:lang w:eastAsia="zh-CN"/>
        </w:rPr>
        <w:t xml:space="preserve">                        泰安市泰山区人民政府办公室</w:t>
      </w:r>
    </w:p>
    <w:p>
      <w:pPr>
        <w:pStyle w:val="5"/>
        <w:widowControl w:val="0"/>
        <w:spacing w:line="600" w:lineRule="exact"/>
        <w:ind w:firstLine="5120" w:firstLineChars="1600"/>
        <w:jc w:val="both"/>
        <w:textAlignment w:val="baseline"/>
        <w:rPr>
          <w:rFonts w:ascii="仿宋_GB2312" w:hAnsi="仿宋_GB2312" w:eastAsia="仿宋_GB2312" w:cs="Times New Roman"/>
          <w:sz w:val="32"/>
          <w:szCs w:val="32"/>
          <w:lang w:eastAsia="zh-CN"/>
        </w:rPr>
      </w:pPr>
      <w:r>
        <w:rPr>
          <w:rFonts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年5月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w:t>
      </w:r>
    </w:p>
    <w:p>
      <w:pPr>
        <w:pStyle w:val="5"/>
        <w:widowControl w:val="0"/>
        <w:spacing w:line="600" w:lineRule="exact"/>
        <w:jc w:val="center"/>
        <w:textAlignment w:val="baseline"/>
        <w:rPr>
          <w:rFonts w:ascii="仿宋_GB2312" w:hAnsi="仿宋_GB2312" w:eastAsia="仿宋_GB2312" w:cs="Times New Roman"/>
          <w:sz w:val="32"/>
          <w:szCs w:val="32"/>
          <w:lang w:eastAsia="zh-CN"/>
        </w:rPr>
      </w:pPr>
    </w:p>
    <w:p>
      <w:pPr>
        <w:autoSpaceDE w:val="0"/>
        <w:autoSpaceDN w:val="0"/>
        <w:adjustRightInd w:val="0"/>
        <w:spacing w:line="580" w:lineRule="exact"/>
        <w:jc w:val="center"/>
        <w:rPr>
          <w:rFonts w:asciiTheme="minorEastAsia" w:hAnsiTheme="minorEastAsia"/>
          <w:sz w:val="44"/>
          <w:szCs w:val="44"/>
        </w:rPr>
      </w:pPr>
    </w:p>
    <w:p>
      <w:pPr>
        <w:autoSpaceDE w:val="0"/>
        <w:autoSpaceDN w:val="0"/>
        <w:adjustRightInd w:val="0"/>
        <w:spacing w:line="580" w:lineRule="exact"/>
        <w:jc w:val="center"/>
        <w:rPr>
          <w:rFonts w:asciiTheme="minorEastAsia" w:hAnsiTheme="minorEastAsia"/>
          <w:sz w:val="44"/>
          <w:szCs w:val="44"/>
        </w:rPr>
      </w:pPr>
    </w:p>
    <w:p>
      <w:pPr>
        <w:autoSpaceDE w:val="0"/>
        <w:autoSpaceDN w:val="0"/>
        <w:adjustRightInd w:val="0"/>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泰山区2022年</w:t>
      </w:r>
      <w:r>
        <w:rPr>
          <w:rFonts w:hint="eastAsia" w:ascii="方正小标宋简体" w:hAnsi="方正小标宋简体" w:eastAsia="方正小标宋简体" w:cs="方正小标宋简体"/>
          <w:bCs/>
          <w:sz w:val="44"/>
          <w:szCs w:val="44"/>
        </w:rPr>
        <w:t>散</w:t>
      </w:r>
      <w:r>
        <w:rPr>
          <w:rFonts w:hint="eastAsia" w:ascii="方正小标宋简体" w:hAnsi="方正小标宋简体" w:eastAsia="方正小标宋简体" w:cs="方正小标宋简体"/>
          <w:sz w:val="44"/>
          <w:szCs w:val="44"/>
        </w:rPr>
        <w:t>煤清洁化治理工作方案</w:t>
      </w:r>
    </w:p>
    <w:p>
      <w:pPr>
        <w:autoSpaceDE w:val="0"/>
        <w:autoSpaceDN w:val="0"/>
        <w:adjustRightInd w:val="0"/>
        <w:spacing w:line="580" w:lineRule="exact"/>
        <w:jc w:val="center"/>
        <w:rPr>
          <w:rFonts w:asciiTheme="minorEastAsia" w:hAnsiTheme="minorEastAsia"/>
          <w:bCs/>
          <w:color w:val="000000"/>
          <w:kern w:val="1"/>
          <w:sz w:val="28"/>
          <w:szCs w:val="28"/>
          <w:lang w:val="zh-CN"/>
        </w:rPr>
      </w:pP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为深入贯彻习近平生态文明思想</w:t>
      </w:r>
      <w:bookmarkStart w:id="2" w:name="_GoBack"/>
      <w:bookmarkEnd w:id="2"/>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，推进黄河流域生态保护和高质量发展，坚决打赢大气污染防治攻坚战，扎实做好散煤清洁化治理工作，</w:t>
      </w:r>
      <w:r>
        <w:rPr>
          <w:rFonts w:hint="eastAsia" w:ascii="仿宋_GB2312" w:hAnsi="仿宋_GB2312" w:eastAsia="仿宋_GB2312" w:cs="仿宋_GB2312"/>
          <w:color w:val="0D0D0D" w:themeColor="text1" w:themeTint="F2"/>
          <w:kern w:val="1"/>
          <w:sz w:val="32"/>
          <w:szCs w:val="32"/>
          <w:lang w:val="zh-CN"/>
          <w14:textFill>
            <w14:solidFill>
              <w14:schemeClr w14:val="tx1">
                <w14:lumMod w14:val="95000"/>
                <w14:lumOff w14:val="5000"/>
              </w14:schemeClr>
            </w14:solidFill>
          </w14:textFill>
        </w:rPr>
        <w:t>有效控制民用散煤使用，减少大气污染物排放，改善环境空气质量，根据《中华人民共和国大气污染防治法》、《山东省大气污染防治条例》、《泰安市</w:t>
      </w:r>
      <w:r>
        <w:rPr>
          <w:rFonts w:hint="eastAsia" w:ascii="仿宋_GB2312" w:hAnsi="仿宋_GB2312" w:eastAsia="仿宋_GB2312" w:cs="仿宋_GB2312"/>
          <w:color w:val="0D0D0D" w:themeColor="text1" w:themeTint="F2"/>
          <w:kern w:val="1"/>
          <w:sz w:val="32"/>
          <w:szCs w:val="32"/>
          <w14:textFill>
            <w14:solidFill>
              <w14:schemeClr w14:val="tx1">
                <w14:lumMod w14:val="95000"/>
                <w14:lumOff w14:val="5000"/>
              </w14:schemeClr>
            </w14:solidFill>
          </w14:textFill>
        </w:rPr>
        <w:t>2022</w:t>
      </w:r>
      <w:r>
        <w:rPr>
          <w:rFonts w:hint="eastAsia" w:ascii="仿宋_GB2312" w:hAnsi="仿宋_GB2312" w:eastAsia="仿宋_GB2312" w:cs="仿宋_GB2312"/>
          <w:color w:val="0D0D0D" w:themeColor="text1" w:themeTint="F2"/>
          <w:kern w:val="1"/>
          <w:sz w:val="32"/>
          <w:szCs w:val="32"/>
          <w:lang w:val="zh-CN"/>
          <w14:textFill>
            <w14:solidFill>
              <w14:schemeClr w14:val="tx1">
                <w14:lumMod w14:val="95000"/>
                <w14:lumOff w14:val="5000"/>
              </w14:schemeClr>
            </w14:solidFill>
          </w14:textFill>
        </w:rPr>
        <w:t>大气污染防治实施方案》等有关规定，结合我区</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实际，制定本方案。</w:t>
      </w:r>
    </w:p>
    <w:p>
      <w:pPr>
        <w:shd w:val="clear" w:color="auto" w:fill="FFFFFF"/>
        <w:spacing w:line="600" w:lineRule="exact"/>
        <w:ind w:firstLine="640" w:firstLineChars="200"/>
        <w:jc w:val="left"/>
        <w:rPr>
          <w:rFonts w:ascii="黑体" w:hAnsi="黑体" w:eastAsia="黑体"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黑体" w:hAnsi="黑体" w:eastAsia="黑体" w:cs="仿宋_GB2312"/>
          <w:color w:val="0D0D0D" w:themeColor="text1" w:themeTint="F2"/>
          <w:kern w:val="0"/>
          <w:sz w:val="32"/>
          <w:szCs w:val="32"/>
          <w:lang w:val="zh-CN"/>
          <w14:textFill>
            <w14:solidFill>
              <w14:schemeClr w14:val="tx1">
                <w14:lumMod w14:val="95000"/>
                <w14:lumOff w14:val="5000"/>
              </w14:schemeClr>
            </w14:solidFill>
          </w14:textFill>
        </w:rPr>
        <w:t xml:space="preserve">一、总体要求  </w:t>
      </w:r>
    </w:p>
    <w:p>
      <w:pPr>
        <w:shd w:val="clear" w:color="auto" w:fill="FFFFFF"/>
        <w:spacing w:line="600" w:lineRule="exact"/>
        <w:ind w:firstLine="640" w:firstLineChars="200"/>
        <w:jc w:val="left"/>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认真落实省、市加强散煤清洁化治理工作部署，按照“属地管理、部门协同、源头控制、疏堵结合”的原则，坚持政府推动与市场运作相结合，以严格散煤质量监督管理，最大限度降低民用煤使用对大气环境质量造成的影响，提升空气环境质量为目的，夯实散煤治理主体责任，加大散煤治理宣传和联合执法力度，强化煤质抽检，全区范围内禁止使用劣质散煤，严格民用煤质量标准，完善清洁煤配送体系，对年内尚且不能完成清洁取暖改造任务的区域推广使用清洁煤，巩固劣质散煤动态“清零”成效。</w:t>
      </w:r>
    </w:p>
    <w:p>
      <w:pPr>
        <w:shd w:val="clear" w:color="auto" w:fill="FFFFFF"/>
        <w:spacing w:line="600" w:lineRule="exact"/>
        <w:ind w:firstLine="640" w:firstLineChars="200"/>
        <w:jc w:val="left"/>
        <w:rPr>
          <w:rFonts w:ascii="黑体" w:hAnsi="黑体" w:eastAsia="黑体"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黑体" w:hAnsi="黑体" w:eastAsia="黑体" w:cs="仿宋_GB2312"/>
          <w:color w:val="0D0D0D" w:themeColor="text1" w:themeTint="F2"/>
          <w:kern w:val="0"/>
          <w:sz w:val="32"/>
          <w:szCs w:val="32"/>
          <w:lang w:val="zh-CN"/>
          <w14:textFill>
            <w14:solidFill>
              <w14:schemeClr w14:val="tx1">
                <w14:lumMod w14:val="95000"/>
                <w14:lumOff w14:val="5000"/>
              </w14:schemeClr>
            </w14:solidFill>
          </w14:textFill>
        </w:rPr>
        <w:t>二、目标任务</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建立民用散煤全过程监管和属地管理、分级负责的“网格化”长效机制，落实清洁煤配送网点的规范化管理，</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巩固已有的劣质散煤动态“清零”成效，深化推广“洁净型煤+节能环保炉具”模式，对乡镇空气质量监测点周围</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2公里范围</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等重点区域居民用煤推广洁净煤、洁净煤“引火”燃料推广使用环保引火碳。</w:t>
      </w:r>
    </w:p>
    <w:p>
      <w:pPr>
        <w:shd w:val="clear" w:color="auto" w:fill="FFFFFF"/>
        <w:spacing w:line="600" w:lineRule="exact"/>
        <w:ind w:firstLine="640" w:firstLineChars="200"/>
        <w:jc w:val="left"/>
        <w:rPr>
          <w:rFonts w:ascii="仿宋" w:hAnsi="仿宋" w:eastAsia="仿宋" w:cs="仿宋_GB2312"/>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仿宋_GB2312"/>
          <w:color w:val="0D0D0D" w:themeColor="text1" w:themeTint="F2"/>
          <w:kern w:val="0"/>
          <w:sz w:val="32"/>
          <w:szCs w:val="32"/>
          <w:lang w:val="zh-CN"/>
          <w14:textFill>
            <w14:solidFill>
              <w14:schemeClr w14:val="tx1">
                <w14:lumMod w14:val="95000"/>
                <w14:lumOff w14:val="5000"/>
              </w14:schemeClr>
            </w14:solidFill>
          </w14:textFill>
        </w:rPr>
        <w:t>三、重点工作</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kern w:val="0"/>
          <w:sz w:val="32"/>
          <w:szCs w:val="32"/>
          <w:lang w:val="zh-CN"/>
          <w14:textFill>
            <w14:solidFill>
              <w14:schemeClr w14:val="tx1">
                <w14:lumMod w14:val="95000"/>
                <w14:lumOff w14:val="5000"/>
              </w14:schemeClr>
            </w14:solidFill>
          </w14:textFill>
        </w:rPr>
        <w:t>（一）强化政策宣传，落实散煤治理可持续发展的长效机制。</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一是营造宣传氛围。</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开展多种形式，</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深化“洁净型煤+节能环保炉具”推广宣传，</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搭建平台，创新措施，利用电台、电视台、报刊等传统宣传媒体和短视频、微电影以及城际公交广告等新媒体进行宣传,采取立体式、多方位、广覆盖等多种方式，切实做到“报纸有字、电台有声、电视有影”。要进村入户，发挥宣传工作的思想引领作用，村村有条幅和小贴画、户户有宣传单明白纸。要加大试燃试烧的力度，增强群众对洁净煤和节能环保炉具的认知度，让使用洁净煤的好处深入人心、家喻户晓，激发广大群众自觉抵制并举报销售、使用劣质煤的行为，营造全社会齐抓共管的良好氛围。</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二是强化网格化管理机制。强化</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区、街道（镇）、社区（村）三级“网格化”散煤治理工作管理机制，加强组织领导，建立散煤清洁化治理工作领导小组，统筹协调各环节工作，加大各级散煤清洁化治理的主体责任意识，</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属地管理、分级负责、责任到人，</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一级抓一级、层层抓落实。要压实街道（镇）、社区（村）组及网格员责任，切实做到工作有人盯、有人管、有人负责，确保各项工作落地见效。</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kern w:val="0"/>
          <w:sz w:val="32"/>
          <w:szCs w:val="32"/>
          <w:lang w:val="zh-CN"/>
          <w14:textFill>
            <w14:solidFill>
              <w14:schemeClr w14:val="tx1">
                <w14:lumMod w14:val="95000"/>
                <w14:lumOff w14:val="5000"/>
              </w14:schemeClr>
            </w14:solidFill>
          </w14:textFill>
        </w:rPr>
        <w:t>（二）夯实工作基础，抓好清洁取暖洁净煤</w:t>
      </w:r>
      <w:r>
        <w:rPr>
          <w:rFonts w:hint="eastAsia" w:ascii="楷体_GB2312" w:hAnsi="楷体_GB2312" w:eastAsia="楷体_GB2312" w:cs="楷体_GB2312"/>
          <w:color w:val="0D0D0D" w:themeColor="text1" w:themeTint="F2"/>
          <w:kern w:val="0"/>
          <w:sz w:val="32"/>
          <w:szCs w:val="32"/>
          <w14:textFill>
            <w14:solidFill>
              <w14:schemeClr w14:val="tx1">
                <w14:lumMod w14:val="95000"/>
                <w14:lumOff w14:val="5000"/>
              </w14:schemeClr>
            </w14:solidFill>
          </w14:textFill>
        </w:rPr>
        <w:t>供应保障</w:t>
      </w:r>
      <w:r>
        <w:rPr>
          <w:rFonts w:hint="eastAsia" w:ascii="楷体_GB2312" w:hAnsi="楷体_GB2312" w:eastAsia="楷体_GB2312" w:cs="楷体_GB2312"/>
          <w:color w:val="0D0D0D" w:themeColor="text1" w:themeTint="F2"/>
          <w:kern w:val="0"/>
          <w:sz w:val="32"/>
          <w:szCs w:val="32"/>
          <w:lang w:val="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各街道（镇）出台辖区散煤治理实施方案，明确工作职责和工作任务，确保工作有序推进。深入摸排，确村确户确量。继续</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做好民用散煤用户调查摸底，在前段调查的基础上，结合今年清洁取暖工作安排，进一步掌握使用洁净煤的居民数量、燃煤用量、存煤情况、并在摸排的基础上，建立数据台账</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。坚持政府“搭台”、市场主导、企业对接，以大型煤炭企业及型煤加工企业为供应主渠道，依照市场化规则和质级质价相符的原则，由销售企业与煤炭生产企业签订合同，保质保量向市场供应优质煤炭，确保</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清洁煤</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供应充足。</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kern w:val="0"/>
          <w:sz w:val="32"/>
          <w:szCs w:val="32"/>
          <w:lang w:val="zh-CN"/>
          <w14:textFill>
            <w14:solidFill>
              <w14:schemeClr w14:val="tx1">
                <w14:lumMod w14:val="95000"/>
                <w14:lumOff w14:val="5000"/>
              </w14:schemeClr>
            </w14:solidFill>
          </w14:textFill>
        </w:rPr>
        <w:t>（三）严格散煤管控，巩固劣质散煤动态“清零”。</w:t>
      </w:r>
      <w:r>
        <w:rPr>
          <w:rFonts w:hint="eastAsia" w:ascii="仿宋_GB2312" w:hAnsi="仿宋_GB2312" w:eastAsia="仿宋_GB2312" w:cs="仿宋_GB2312"/>
          <w:kern w:val="0"/>
          <w:sz w:val="32"/>
          <w:szCs w:val="32"/>
        </w:rPr>
        <w:t>防治散煤复烧复用。加强已实施清洁取暖替代居民的跟踪监督，建立巡查制度，落实排查检查责任，散煤复燃排查整治行动坚持长期开展，充分调动社区、村等基层人员积极性,及时发现、及时处置散煤复燃“冒烟”问题。强化源头管控。严格清洁煤生产、销售、运输、使用四个关键环节的监督管理，规范散煤市场秩序，鼓</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励举报经营销售劣质散煤行为，组织开展散煤市场秩序执法大检查。依法</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清理取缔非法煤场和煤炭加工、经销单位，杜绝已取缔的散煤销售点变换经营场所，采取隐蔽生产、流动销售的形式进行散煤经营活动，对走村串户、游击兜售劣质散煤行为依法查处，加强卡点建设，强化督导检查，明察暗访，巩固我区劣质散煤“清零”效果。</w:t>
      </w:r>
    </w:p>
    <w:p>
      <w:pPr>
        <w:shd w:val="clear" w:color="auto" w:fill="FFFFFF"/>
        <w:spacing w:line="600" w:lineRule="exact"/>
        <w:ind w:firstLine="640" w:firstLineChars="200"/>
        <w:rPr>
          <w:rFonts w:ascii="仿宋_GB2312" w:hAnsi="仿宋_GB2312" w:eastAsia="仿宋_GB2312" w:cs="仿宋_GB2312"/>
          <w:color w:val="0D0D0D" w:themeColor="text1" w:themeTint="F2"/>
          <w:spacing w:val="-6"/>
          <w:kern w:val="0"/>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kern w:val="0"/>
          <w:sz w:val="32"/>
          <w:szCs w:val="32"/>
          <w:lang w:val="zh-CN"/>
          <w14:textFill>
            <w14:solidFill>
              <w14:schemeClr w14:val="tx1">
                <w14:lumMod w14:val="95000"/>
                <w14:lumOff w14:val="5000"/>
              </w14:schemeClr>
            </w14:solidFill>
          </w14:textFill>
        </w:rPr>
        <w:t>（四）坚持质量标准，加大煤质检测的力度。</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建立煤炭质量检测台账，落实煤炭质量抽检制度，完善“企业自检，区级普检、市级抽检”的三级煤炭监控机制，要求供煤企业供应的每一批洁净煤必须附煤质检测报告，每一煤种要委托具有资质的煤炭检测机构出具检测报告，严把民用煤市场主体准入关。坚持洁净煤装袋配送,包装袋上注明生产厂家的名称、地址、联系电话、煤质</w:t>
      </w:r>
      <w:r>
        <w:rPr>
          <w:rFonts w:hint="eastAsia" w:ascii="仿宋_GB2312" w:hAnsi="仿宋_GB2312" w:eastAsia="仿宋_GB2312" w:cs="仿宋_GB2312"/>
          <w:color w:val="0D0D0D" w:themeColor="text1" w:themeTint="F2"/>
          <w:spacing w:val="-6"/>
          <w:kern w:val="0"/>
          <w:sz w:val="32"/>
          <w:szCs w:val="32"/>
          <w:lang w:val="zh-CN"/>
          <w14:textFill>
            <w14:solidFill>
              <w14:schemeClr w14:val="tx1">
                <w14:lumMod w14:val="95000"/>
                <w14:lumOff w14:val="5000"/>
              </w14:schemeClr>
            </w14:solidFill>
          </w14:textFill>
        </w:rPr>
        <w:t>指标等信息，</w:t>
      </w:r>
      <w:r>
        <w:rPr>
          <w:rFonts w:hint="eastAsia" w:ascii="仿宋_GB2312" w:hAnsi="仿宋_GB2312" w:eastAsia="仿宋_GB2312" w:cs="仿宋_GB2312"/>
          <w:color w:val="0D0D0D" w:themeColor="text1" w:themeTint="F2"/>
          <w:spacing w:val="-6"/>
          <w:kern w:val="0"/>
          <w:sz w:val="32"/>
          <w:szCs w:val="32"/>
          <w14:textFill>
            <w14:solidFill>
              <w14:schemeClr w14:val="tx1">
                <w14:lumMod w14:val="95000"/>
                <w14:lumOff w14:val="5000"/>
              </w14:schemeClr>
            </w14:solidFill>
          </w14:textFill>
        </w:rPr>
        <w:t>做到标识清晰、源头可溯。要建立煤炭购销台账，准确记载销售煤炭的质量、数量、产地、经营者，做到进煤知源、出煤知点，供销过程可追溯，从根本上杜绝劣质煤炭销售经营行为。</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kern w:val="0"/>
          <w:sz w:val="32"/>
          <w:szCs w:val="32"/>
          <w:lang w:val="zh-CN"/>
          <w14:textFill>
            <w14:solidFill>
              <w14:schemeClr w14:val="tx1">
                <w14:lumMod w14:val="95000"/>
                <w14:lumOff w14:val="5000"/>
              </w14:schemeClr>
            </w14:solidFill>
          </w14:textFill>
        </w:rPr>
        <w:t>（五）统筹规划布局，</w:t>
      </w:r>
      <w:r>
        <w:rPr>
          <w:rFonts w:hint="eastAsia" w:ascii="楷体_GB2312" w:hAnsi="楷体_GB2312" w:eastAsia="楷体_GB2312" w:cs="楷体_GB2312"/>
          <w:color w:val="0D0D0D" w:themeColor="text1" w:themeTint="F2"/>
          <w:kern w:val="0"/>
          <w:sz w:val="32"/>
          <w:szCs w:val="32"/>
          <w14:textFill>
            <w14:solidFill>
              <w14:schemeClr w14:val="tx1">
                <w14:lumMod w14:val="95000"/>
                <w14:lumOff w14:val="5000"/>
              </w14:schemeClr>
            </w14:solidFill>
          </w14:textFill>
        </w:rPr>
        <w:t>完善民用清洁煤配送体系建设。</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将</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建设条件符合环保要求、规划布局和储备规模、具备较高服务水平和经营诚信的清洁煤配送企业，统一由政府公开招标，将中标企业纳入配送清单管理，配送企业必须与街道（镇）签订保障配送合同和保证清洁煤质量保证书。</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加强对配送企业的业务指导，健全完善相关配套制度。督促企业承担社会责任，保证居民用上质优价廉的放心煤，做好清洁煤使用的技术指导和后续服务。</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四、资金来源</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区政府设立散煤清洁化治理补贴资金，列入区级财政预算。</w:t>
      </w:r>
    </w:p>
    <w:p>
      <w:pPr>
        <w:spacing w:line="600" w:lineRule="exact"/>
        <w:ind w:firstLine="640" w:firstLineChars="200"/>
        <w:rPr>
          <w:rFonts w:ascii="黑体" w:hAnsi="仿宋_GB2312" w:eastAsia="黑体" w:cs="Times New Roman"/>
          <w:sz w:val="32"/>
          <w:szCs w:val="32"/>
        </w:rPr>
      </w:pPr>
      <w:r>
        <w:rPr>
          <w:rFonts w:hint="eastAsia" w:ascii="黑体" w:hAnsi="仿宋_GB2312" w:eastAsia="黑体" w:cs="黑体"/>
          <w:sz w:val="32"/>
          <w:szCs w:val="32"/>
        </w:rPr>
        <w:t>五、推广方法</w:t>
      </w:r>
    </w:p>
    <w:p>
      <w:pPr>
        <w:spacing w:line="600" w:lineRule="exact"/>
        <w:ind w:left="-19" w:leftChars="-9" w:firstLine="649" w:firstLineChars="203"/>
        <w:rPr>
          <w:rFonts w:ascii="仿宋_GB2312" w:hAnsi="仿宋_GB2312" w:eastAsia="仿宋_GB2312" w:cs="Times New Roman"/>
          <w:sz w:val="32"/>
          <w:szCs w:val="32"/>
        </w:rPr>
      </w:pPr>
      <w:r>
        <w:rPr>
          <w:rFonts w:hint="eastAsia" w:ascii="仿宋_GB2312" w:hAnsi="仿宋_GB2312" w:eastAsia="仿宋_GB2312" w:cs="仿宋_GB2312"/>
          <w:sz w:val="32"/>
          <w:szCs w:val="32"/>
        </w:rPr>
        <w:t>（一）购买使用区政府招标配送企业配送的洁净煤的泰山区居民享受政府补贴，每吨补贴</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元。</w:t>
      </w:r>
    </w:p>
    <w:p>
      <w:pPr>
        <w:spacing w:line="600" w:lineRule="exact"/>
        <w:ind w:left="-19" w:leftChars="-9" w:firstLine="649" w:firstLineChars="203"/>
        <w:rPr>
          <w:rFonts w:ascii="仿宋_GB2312" w:hAnsi="仿宋_GB2312" w:eastAsia="仿宋_GB2312" w:cs="Times New Roman"/>
          <w:sz w:val="32"/>
          <w:szCs w:val="32"/>
        </w:rPr>
      </w:pPr>
      <w:r>
        <w:rPr>
          <w:rFonts w:hint="eastAsia" w:ascii="仿宋_GB2312" w:hAnsi="仿宋_GB2312" w:eastAsia="仿宋_GB2312" w:cs="仿宋_GB2312"/>
          <w:sz w:val="32"/>
          <w:szCs w:val="32"/>
        </w:rPr>
        <w:t>（二）购买使用区政府招标配送企业配送的节能环保炉具的泰山区居民享受政府补贴，每台补贴</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元。</w:t>
      </w:r>
    </w:p>
    <w:p>
      <w:pPr>
        <w:spacing w:line="600" w:lineRule="exact"/>
        <w:ind w:left="-19" w:leftChars="-9" w:firstLine="649" w:firstLineChars="203"/>
        <w:rPr>
          <w:rFonts w:ascii="仿宋_GB2312" w:hAnsi="仿宋_GB2312" w:eastAsia="仿宋_GB2312" w:cs="Times New Roman"/>
          <w:sz w:val="32"/>
          <w:szCs w:val="32"/>
        </w:rPr>
      </w:pPr>
      <w:r>
        <w:rPr>
          <w:rFonts w:hint="eastAsia" w:ascii="仿宋_GB2312" w:hAnsi="仿宋_GB2312" w:eastAsia="仿宋_GB2312" w:cs="仿宋_GB2312"/>
          <w:sz w:val="32"/>
          <w:szCs w:val="32"/>
        </w:rPr>
        <w:t>（三）各街道（镇）、村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协助配送企业向辖区居民宣传“洁净煤+节能环保炉具”推广政策，以村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为单位做好洁净煤及节能环保炉具购买登记工作，填写《洁净煤及节能环保炉具购买登记表》（以下简称登记表），上交街道镇，由街道镇统一交至配送企业。</w:t>
      </w:r>
    </w:p>
    <w:p>
      <w:pPr>
        <w:spacing w:line="600" w:lineRule="exact"/>
        <w:ind w:left="-19" w:leftChars="-9" w:firstLine="649" w:firstLineChars="203"/>
        <w:rPr>
          <w:rFonts w:ascii="仿宋_GB2312" w:hAnsi="仿宋_GB2312" w:eastAsia="仿宋_GB2312" w:cs="Times New Roman"/>
          <w:sz w:val="32"/>
          <w:szCs w:val="32"/>
        </w:rPr>
      </w:pPr>
      <w:r>
        <w:rPr>
          <w:rFonts w:hint="eastAsia" w:ascii="仿宋_GB2312" w:hAnsi="仿宋_GB2312" w:eastAsia="仿宋_GB2312" w:cs="仿宋_GB2312"/>
          <w:sz w:val="32"/>
          <w:szCs w:val="32"/>
        </w:rPr>
        <w:t>（四）配送企业根据登记表，及时配送到位。所有购买洁净煤、节能环保炉具的，在购买时，一律由配送企业填写销售单。销售单内容包括户主姓名、住址、身份证号码、联系电话、购买数量、单价，一式五联，配送企业、用户、街道镇、区发改局和区财政局各一联。配送价格由区散煤清洁化治理领导小组根据市场价格确定。</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（五）配送企业以销售单为依据，按月制作销售汇总表，</w:t>
      </w:r>
      <w:r>
        <w:rPr>
          <w:rFonts w:hint="eastAsia" w:ascii="仿宋_GB2312" w:hAnsi="仿宋" w:eastAsia="仿宋_GB2312" w:cs="仿宋_GB2312"/>
          <w:color w:val="000000"/>
          <w:kern w:val="0"/>
          <w:sz w:val="32"/>
          <w:szCs w:val="32"/>
        </w:rPr>
        <w:t>加盖企业公章，依次上报街道镇、</w:t>
      </w:r>
      <w:r>
        <w:rPr>
          <w:rFonts w:hint="eastAsia" w:ascii="仿宋_GB2312" w:hAnsi="仿宋_GB2312" w:eastAsia="仿宋_GB2312" w:cs="仿宋_GB2312"/>
          <w:sz w:val="32"/>
          <w:szCs w:val="32"/>
        </w:rPr>
        <w:t>区发改局、</w:t>
      </w:r>
      <w:r>
        <w:rPr>
          <w:rFonts w:hint="eastAsia" w:ascii="仿宋_GB2312" w:hAnsi="仿宋" w:eastAsia="仿宋_GB2312" w:cs="仿宋_GB2312"/>
          <w:color w:val="000000"/>
          <w:kern w:val="0"/>
          <w:sz w:val="32"/>
          <w:szCs w:val="32"/>
        </w:rPr>
        <w:t>区财政局。取暖季结束后，由各社区、村根据每户的购买情况，在社区村的显著位置公示，并将公示结果报街道、镇经贸办，由经贸办统一汇总经分工负责人签字后，报区发改局、区财政局，作为补贴的依据</w:t>
      </w:r>
      <w:r>
        <w:rPr>
          <w:rFonts w:hint="eastAsia" w:ascii="仿宋_GB2312" w:hAnsi="仿宋_GB2312" w:eastAsia="仿宋_GB2312" w:cs="仿宋_GB2312"/>
          <w:sz w:val="32"/>
          <w:szCs w:val="32"/>
        </w:rPr>
        <w:t>。</w:t>
      </w:r>
    </w:p>
    <w:p>
      <w:pPr>
        <w:shd w:val="clear" w:color="auto" w:fill="FFFFFF"/>
        <w:spacing w:line="600" w:lineRule="exact"/>
        <w:ind w:firstLine="640" w:firstLineChars="200"/>
        <w:jc w:val="left"/>
        <w:rPr>
          <w:rFonts w:ascii="黑体" w:hAnsi="黑体" w:eastAsia="黑体"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黑体" w:hAnsi="黑体" w:eastAsia="黑体" w:cs="仿宋_GB2312"/>
          <w:color w:val="0D0D0D" w:themeColor="text1" w:themeTint="F2"/>
          <w:kern w:val="0"/>
          <w:sz w:val="32"/>
          <w:szCs w:val="32"/>
          <w:lang w:val="zh-CN"/>
          <w14:textFill>
            <w14:solidFill>
              <w14:schemeClr w14:val="tx1">
                <w14:lumMod w14:val="95000"/>
                <w14:lumOff w14:val="5000"/>
              </w14:schemeClr>
            </w14:solidFill>
          </w14:textFill>
        </w:rPr>
        <w:t>六、责任分工</w:t>
      </w:r>
    </w:p>
    <w:p>
      <w:pPr>
        <w:shd w:val="clear" w:color="auto" w:fill="FFFFFF"/>
        <w:spacing w:line="600" w:lineRule="exact"/>
        <w:ind w:firstLine="640" w:firstLineChars="200"/>
        <w:jc w:val="left"/>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区散煤清洁化治理领导小组各成员单位要各司其职、密切配合、通力协作，加大散煤清洁化治理工作的推进力度，确保工作实效。</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区发改局：</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负责落实上级指示要求，协调组织区直有关部门和各街道（镇）开展联合行动，全面协调落实散煤治理各项工作。</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区市场监管局：</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负责在职责范围内依法查处无照经营煤炭及其制品、销售不符合有关质量标准煤炭的行为以及城区外流动售煤商贩。</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区综合行政执法局：</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负责对区管道路占道经营的流动售煤商贩进行清理整顿和依法查处。</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市公安局泰山分局：</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对阻扰清理和执法的用户训诫教育，直至依法采取强制措施。</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区交运局：</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负责在已经设置的超限检测站，对洁净煤运输车辆进行监管，同时配合有关部门依法查处销售劣质散煤行为。</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市生态环境局泰山分局：</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负责依法查处在高污染燃料禁燃区内燃用高污染燃料的违法行为。</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区住建局：</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负责报送</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清洁取暖改造任务</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双替代用户确村确户的名单台账，做好清洁取暖相关政策宣传。</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区融媒体中心：</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负责散煤清洁化治理宣传工作，适时宣传报道我区散煤清洁化治理推广情况。</w:t>
      </w:r>
    </w:p>
    <w:p>
      <w:pPr>
        <w:shd w:val="clear" w:color="auto" w:fill="FFFFFF"/>
        <w:spacing w:line="600" w:lineRule="exact"/>
        <w:ind w:firstLine="640" w:firstLineChars="200"/>
        <w:rPr>
          <w:rFonts w:ascii="仿宋_GB2312" w:hAnsi="仿宋_GB2312" w:eastAsia="仿宋_GB2312" w:cs="仿宋_GB2312"/>
          <w:color w:val="FF0000"/>
          <w:kern w:val="0"/>
          <w:sz w:val="32"/>
          <w:szCs w:val="32"/>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区财政局：</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负责落实散煤清洁化治理奖补支持政策，做好区级奖补资金的预算。</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kern w:val="0"/>
          <w:sz w:val="32"/>
          <w:szCs w:val="32"/>
          <w:lang w:val="zh-CN"/>
          <w14:textFill>
            <w14:solidFill>
              <w14:schemeClr w14:val="tx1">
                <w14:lumMod w14:val="95000"/>
                <w14:lumOff w14:val="5000"/>
              </w14:schemeClr>
            </w14:solidFill>
          </w14:textFill>
        </w:rPr>
        <w:t>各街道(镇)：</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作为辖区内推广工作的责任主体，对散煤清洁化治理工作负总责。</w:t>
      </w:r>
    </w:p>
    <w:p>
      <w:pPr>
        <w:shd w:val="clear" w:color="auto" w:fill="FFFFFF"/>
        <w:spacing w:line="600" w:lineRule="exact"/>
        <w:ind w:firstLine="640" w:firstLineChars="200"/>
        <w:jc w:val="left"/>
        <w:rPr>
          <w:rFonts w:ascii="黑体" w:hAnsi="黑体" w:eastAsia="黑体" w:cs="仿宋_GB2312"/>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仿宋_GB2312"/>
          <w:color w:val="0D0D0D" w:themeColor="text1" w:themeTint="F2"/>
          <w:kern w:val="0"/>
          <w:sz w:val="32"/>
          <w:szCs w:val="32"/>
          <w14:textFill>
            <w14:solidFill>
              <w14:schemeClr w14:val="tx1">
                <w14:lumMod w14:val="95000"/>
                <w14:lumOff w14:val="5000"/>
              </w14:schemeClr>
            </w14:solidFill>
          </w14:textFill>
        </w:rPr>
        <w:t>七、保障措施</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kern w:val="0"/>
          <w:sz w:val="32"/>
          <w:szCs w:val="32"/>
          <w:lang w:val="zh-CN"/>
          <w14:textFill>
            <w14:solidFill>
              <w14:schemeClr w14:val="tx1">
                <w14:lumMod w14:val="95000"/>
                <w14:lumOff w14:val="5000"/>
              </w14:schemeClr>
            </w14:solidFill>
          </w14:textFill>
        </w:rPr>
        <w:t>（一）强化组织领导。</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各街道（镇）</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要切实承担</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 xml:space="preserve">起散煤清洁化治理工作的主体责任，高度重视，不断深化对散煤整治工作重要性和紧迫性的认识，夯实组织领导机构，明确职责任务，健全制度标准规范，严格督查考核执法，加强宣传引导监督，细化工作任务，明确责任单位、责任人、推进目标和完成时限，制定具体工作实施方案，统筹推进散煤治理工作。 </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kern w:val="0"/>
          <w:sz w:val="32"/>
          <w:szCs w:val="32"/>
          <w:lang w:val="zh-CN"/>
          <w14:textFill>
            <w14:solidFill>
              <w14:schemeClr w14:val="tx1">
                <w14:lumMod w14:val="95000"/>
                <w14:lumOff w14:val="5000"/>
              </w14:schemeClr>
            </w14:solidFill>
          </w14:textFill>
        </w:rPr>
        <w:t>（二）</w:t>
      </w:r>
      <w:r>
        <w:rPr>
          <w:rFonts w:hint="eastAsia" w:ascii="楷体_GB2312" w:hAnsi="楷体_GB2312" w:eastAsia="楷体_GB2312" w:cs="楷体_GB2312"/>
          <w:color w:val="0D0D0D" w:themeColor="text1" w:themeTint="F2"/>
          <w:kern w:val="0"/>
          <w:sz w:val="32"/>
          <w:szCs w:val="32"/>
          <w14:textFill>
            <w14:solidFill>
              <w14:schemeClr w14:val="tx1">
                <w14:lumMod w14:val="95000"/>
                <w14:lumOff w14:val="5000"/>
              </w14:schemeClr>
            </w14:solidFill>
          </w14:textFill>
        </w:rPr>
        <w:t>加强政策支持。</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各</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街道（镇）</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要</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强化服务意识，制定实施相关配套政策措施，发挥财政保障的积极作用，加大本级财政投入力度，统筹大气污染防治专项资金并予以倾斜，落实好散煤治理</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奖励或者补贴政策。</w:t>
      </w:r>
    </w:p>
    <w:p>
      <w:pPr>
        <w:shd w:val="clear" w:color="auto" w:fill="FFFFFF"/>
        <w:spacing w:line="600" w:lineRule="exact"/>
        <w:ind w:firstLine="640" w:firstLineChars="200"/>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kern w:val="0"/>
          <w:sz w:val="32"/>
          <w:szCs w:val="32"/>
          <w:lang w:val="zh-CN"/>
          <w14:textFill>
            <w14:solidFill>
              <w14:schemeClr w14:val="tx1">
                <w14:lumMod w14:val="95000"/>
                <w14:lumOff w14:val="5000"/>
              </w14:schemeClr>
            </w14:solidFill>
          </w14:textFill>
        </w:rPr>
        <w:t>（三）严格</w:t>
      </w:r>
      <w:r>
        <w:rPr>
          <w:rFonts w:hint="eastAsia" w:ascii="楷体_GB2312" w:hAnsi="楷体_GB2312" w:eastAsia="楷体_GB2312" w:cs="楷体_GB2312"/>
          <w:color w:val="0D0D0D" w:themeColor="text1" w:themeTint="F2"/>
          <w:kern w:val="0"/>
          <w:sz w:val="32"/>
          <w:szCs w:val="32"/>
          <w14:textFill>
            <w14:solidFill>
              <w14:schemeClr w14:val="tx1">
                <w14:lumMod w14:val="95000"/>
                <w14:lumOff w14:val="5000"/>
              </w14:schemeClr>
            </w14:solidFill>
          </w14:textFill>
        </w:rPr>
        <w:t>督导检查。</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发挥部门职能，</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加大联合执法力度，</w:t>
      </w:r>
      <w:r>
        <w:rPr>
          <w:rFonts w:hint="eastAsia" w:ascii="仿宋_GB2312" w:hAnsi="仿宋_GB2312" w:eastAsia="仿宋_GB2312" w:cs="仿宋_GB2312"/>
          <w:color w:val="0D0D0D" w:themeColor="text1" w:themeTint="F2"/>
          <w:kern w:val="0"/>
          <w:sz w:val="32"/>
          <w:szCs w:val="32"/>
          <w:lang w:val="zh-CN"/>
          <w14:textFill>
            <w14:solidFill>
              <w14:schemeClr w14:val="tx1">
                <w14:lumMod w14:val="95000"/>
                <w14:lumOff w14:val="5000"/>
              </w14:schemeClr>
            </w14:solidFill>
          </w14:textFill>
        </w:rPr>
        <w:t>做好协同管控，通过采取上下联动、明查暗访、专项打击、突击检查等措施，盯紧问题、重拳出击，持续传导工作压力。</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建立健全工作调度、检查、督办、汇总、通报制度，坚决落实劣质散煤替代“全覆盖、无死角、零遗漏”，实现动态“清零”。完善督导考核机制，对工作拖沓、履职不力、问题严重又不能及时改正、逾期未完成目标任务的单位和个人，按照相关规定，进行约谈、通报、媒体曝光。</w:t>
      </w:r>
    </w:p>
    <w:p>
      <w:pPr>
        <w:spacing w:line="600" w:lineRule="exact"/>
        <w:ind w:firstLine="1120" w:firstLineChars="400"/>
        <w:rPr>
          <w:rFonts w:ascii="仿宋_GB2312" w:hAnsi="仿宋_GB2312" w:eastAsia="仿宋_GB2312" w:cs="仿宋_GB2312"/>
          <w:spacing w:val="-20"/>
          <w:sz w:val="32"/>
          <w:szCs w:val="32"/>
        </w:rPr>
      </w:pPr>
    </w:p>
    <w:p>
      <w:pPr>
        <w:shd w:val="clear" w:color="auto" w:fill="FFFFFF"/>
        <w:spacing w:line="600" w:lineRule="exact"/>
        <w:ind w:firstLine="640" w:firstLineChars="200"/>
        <w:jc w:val="left"/>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附件：1、泰山区散煤清洁化治理领导小组成员名单</w:t>
      </w:r>
    </w:p>
    <w:p>
      <w:pPr>
        <w:shd w:val="clear" w:color="auto" w:fill="FFFFFF"/>
        <w:spacing w:line="600" w:lineRule="exact"/>
        <w:ind w:firstLine="1600" w:firstLineChars="500"/>
        <w:jc w:val="left"/>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2、2022年洁净煤及节能环保炉具任务目标分解表</w:t>
      </w:r>
    </w:p>
    <w:p>
      <w:pPr>
        <w:shd w:val="clear" w:color="auto" w:fill="FFFFFF"/>
        <w:spacing w:line="600" w:lineRule="exact"/>
        <w:jc w:val="left"/>
        <w:rPr>
          <w:rFonts w:ascii="黑体" w:hAnsi="黑体" w:eastAsia="黑体" w:cs="黑体"/>
          <w:kern w:val="0"/>
          <w:sz w:val="32"/>
          <w:szCs w:val="32"/>
        </w:rPr>
      </w:pPr>
    </w:p>
    <w:p>
      <w:pPr>
        <w:adjustRightInd w:val="0"/>
        <w:snapToGrid w:val="0"/>
        <w:spacing w:line="560" w:lineRule="exact"/>
        <w:rPr>
          <w:rFonts w:ascii="黑体" w:hAnsi="黑体" w:eastAsia="黑体" w:cs="黑体"/>
          <w:kern w:val="0"/>
          <w:sz w:val="32"/>
          <w:szCs w:val="32"/>
        </w:rPr>
      </w:pPr>
    </w:p>
    <w:p>
      <w:pPr>
        <w:adjustRightInd w:val="0"/>
        <w:snapToGrid w:val="0"/>
        <w:spacing w:line="560" w:lineRule="exact"/>
        <w:rPr>
          <w:rFonts w:ascii="黑体" w:hAnsi="黑体" w:eastAsia="黑体" w:cs="黑体"/>
          <w:kern w:val="0"/>
          <w:sz w:val="32"/>
          <w:szCs w:val="32"/>
        </w:rPr>
      </w:pPr>
    </w:p>
    <w:p>
      <w:pPr>
        <w:adjustRightInd w:val="0"/>
        <w:snapToGrid w:val="0"/>
        <w:spacing w:line="560" w:lineRule="exact"/>
        <w:rPr>
          <w:rFonts w:ascii="黑体" w:hAnsi="黑体" w:eastAsia="黑体" w:cs="黑体"/>
          <w:kern w:val="0"/>
          <w:sz w:val="32"/>
          <w:szCs w:val="32"/>
        </w:rPr>
      </w:pPr>
    </w:p>
    <w:p>
      <w:pPr>
        <w:adjustRightInd w:val="0"/>
        <w:snapToGrid w:val="0"/>
        <w:spacing w:line="560" w:lineRule="exact"/>
        <w:rPr>
          <w:rFonts w:ascii="黑体" w:hAnsi="黑体" w:eastAsia="黑体" w:cs="黑体"/>
          <w:kern w:val="0"/>
          <w:sz w:val="32"/>
          <w:szCs w:val="32"/>
        </w:rPr>
      </w:pPr>
    </w:p>
    <w:p>
      <w:pPr>
        <w:adjustRightInd w:val="0"/>
        <w:snapToGrid w:val="0"/>
        <w:spacing w:line="560" w:lineRule="exact"/>
        <w:rPr>
          <w:rFonts w:ascii="黑体" w:hAnsi="黑体" w:eastAsia="黑体" w:cs="Times New Roman"/>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adjustRightInd w:val="0"/>
        <w:snapToGrid w:val="0"/>
        <w:spacing w:line="560" w:lineRule="exact"/>
        <w:rPr>
          <w:rFonts w:ascii="黑体" w:hAnsi="黑体" w:eastAsia="黑体" w:cs="Times New Roman"/>
          <w:kern w:val="0"/>
          <w:sz w:val="32"/>
          <w:szCs w:val="32"/>
        </w:rPr>
      </w:pPr>
    </w:p>
    <w:p>
      <w:pPr>
        <w:tabs>
          <w:tab w:val="left" w:pos="1047"/>
        </w:tabs>
        <w:adjustRightInd w:val="0"/>
        <w:snapToGrid w:val="0"/>
        <w:spacing w:line="52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泰山区散煤清洁化治理领导小组成员名单</w:t>
      </w:r>
    </w:p>
    <w:p>
      <w:pPr>
        <w:tabs>
          <w:tab w:val="left" w:pos="1047"/>
        </w:tabs>
        <w:adjustRightInd w:val="0"/>
        <w:snapToGrid w:val="0"/>
        <w:spacing w:line="520" w:lineRule="exact"/>
        <w:ind w:firstLine="880" w:firstLineChars="200"/>
        <w:jc w:val="left"/>
        <w:rPr>
          <w:rFonts w:ascii="黑体" w:hAnsi="黑体" w:eastAsia="黑体" w:cs="黑体"/>
          <w:kern w:val="0"/>
          <w:sz w:val="44"/>
          <w:szCs w:val="44"/>
        </w:rPr>
      </w:pPr>
    </w:p>
    <w:p>
      <w:pPr>
        <w:tabs>
          <w:tab w:val="left" w:pos="1047"/>
        </w:tabs>
        <w:adjustRightInd w:val="0"/>
        <w:snapToGrid w:val="0"/>
        <w:spacing w:line="500" w:lineRule="exact"/>
        <w:ind w:firstLine="640" w:firstLineChars="200"/>
        <w:jc w:val="left"/>
        <w:rPr>
          <w:rFonts w:ascii="仿宋_GB2312" w:hAnsi="仿宋_GB2312" w:eastAsia="仿宋_GB2312" w:cs="Times New Roman"/>
          <w:kern w:val="0"/>
          <w:sz w:val="32"/>
          <w:szCs w:val="32"/>
        </w:rPr>
      </w:pPr>
      <w:r>
        <w:rPr>
          <w:rFonts w:hint="eastAsia" w:ascii="黑体" w:hAnsi="仿宋_GB2312" w:eastAsia="黑体" w:cs="黑体"/>
          <w:kern w:val="0"/>
          <w:sz w:val="32"/>
          <w:szCs w:val="32"/>
        </w:rPr>
        <w:t>组  长：</w:t>
      </w:r>
      <w:r>
        <w:rPr>
          <w:rFonts w:hint="eastAsia" w:ascii="仿宋_GB2312" w:hAnsi="仿宋_GB2312" w:eastAsia="仿宋_GB2312" w:cs="仿宋_GB2312"/>
          <w:kern w:val="0"/>
          <w:sz w:val="32"/>
          <w:szCs w:val="32"/>
        </w:rPr>
        <w:t>朱光</w:t>
      </w:r>
      <w:r>
        <w:rPr>
          <w:rFonts w:ascii="仿宋_GB2312" w:hAnsi="仿宋_GB2312" w:eastAsia="仿宋_GB2312" w:cs="仿宋_GB2312"/>
          <w:kern w:val="0"/>
          <w:sz w:val="32"/>
          <w:szCs w:val="32"/>
        </w:rPr>
        <w:t>胜</w:t>
      </w:r>
    </w:p>
    <w:p>
      <w:pPr>
        <w:tabs>
          <w:tab w:val="left" w:pos="1152"/>
        </w:tabs>
        <w:adjustRightInd w:val="0"/>
        <w:snapToGrid w:val="0"/>
        <w:spacing w:line="500" w:lineRule="exact"/>
        <w:ind w:firstLine="640" w:firstLineChars="200"/>
        <w:jc w:val="left"/>
        <w:rPr>
          <w:rFonts w:ascii="宋体" w:cs="Times New Roman"/>
          <w:kern w:val="0"/>
          <w:sz w:val="44"/>
          <w:szCs w:val="44"/>
        </w:rPr>
      </w:pPr>
      <w:r>
        <w:rPr>
          <w:rFonts w:hint="eastAsia" w:ascii="黑体" w:hAnsi="仿宋_GB2312" w:eastAsia="黑体" w:cs="黑体"/>
          <w:kern w:val="0"/>
          <w:sz w:val="32"/>
          <w:szCs w:val="32"/>
        </w:rPr>
        <w:t>副组长：</w:t>
      </w:r>
      <w:r>
        <w:rPr>
          <w:rFonts w:hint="eastAsia" w:ascii="仿宋_GB2312" w:hAnsi="仿宋_GB2312" w:eastAsia="仿宋_GB2312" w:cs="仿宋_GB2312"/>
          <w:kern w:val="0"/>
          <w:sz w:val="32"/>
          <w:szCs w:val="32"/>
        </w:rPr>
        <w:t>赵  健    区发改局</w:t>
      </w:r>
    </w:p>
    <w:p>
      <w:pPr>
        <w:tabs>
          <w:tab w:val="left" w:pos="233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  磊    区市场监管局</w:t>
      </w:r>
    </w:p>
    <w:p>
      <w:pPr>
        <w:tabs>
          <w:tab w:val="left" w:pos="2337"/>
        </w:tabs>
        <w:adjustRightInd w:val="0"/>
        <w:snapToGrid w:val="0"/>
        <w:spacing w:line="500" w:lineRule="exact"/>
        <w:ind w:firstLine="1920" w:firstLineChars="600"/>
        <w:jc w:val="left"/>
        <w:rPr>
          <w:rFonts w:ascii="仿宋_GB2312" w:hAnsi="仿宋_GB2312" w:eastAsia="仿宋_GB2312" w:cs="仿宋_GB2312"/>
          <w:spacing w:val="-20"/>
          <w:kern w:val="0"/>
          <w:sz w:val="32"/>
          <w:szCs w:val="32"/>
        </w:rPr>
      </w:pPr>
      <w:r>
        <w:rPr>
          <w:rFonts w:hint="eastAsia" w:ascii="仿宋_GB2312" w:hAnsi="仿宋_GB2312" w:eastAsia="仿宋_GB2312" w:cs="仿宋_GB2312"/>
          <w:kern w:val="0"/>
          <w:sz w:val="32"/>
          <w:szCs w:val="32"/>
        </w:rPr>
        <w:t xml:space="preserve">孙业存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20"/>
          <w:kern w:val="0"/>
          <w:sz w:val="32"/>
          <w:szCs w:val="32"/>
        </w:rPr>
        <w:t>市生态环境局泰山分局</w:t>
      </w:r>
    </w:p>
    <w:p>
      <w:pPr>
        <w:tabs>
          <w:tab w:val="left" w:pos="1002"/>
        </w:tabs>
        <w:adjustRightInd w:val="0"/>
        <w:snapToGrid w:val="0"/>
        <w:spacing w:line="500" w:lineRule="exact"/>
        <w:ind w:firstLine="640" w:firstLineChars="200"/>
        <w:jc w:val="left"/>
        <w:rPr>
          <w:rFonts w:ascii="仿宋_GB2312" w:hAnsi="仿宋_GB2312" w:eastAsia="仿宋_GB2312" w:cs="Times New Roman"/>
          <w:kern w:val="0"/>
          <w:sz w:val="32"/>
          <w:szCs w:val="32"/>
        </w:rPr>
      </w:pPr>
      <w:r>
        <w:rPr>
          <w:rFonts w:hint="eastAsia" w:ascii="黑体" w:hAnsi="仿宋_GB2312" w:eastAsia="黑体" w:cs="黑体"/>
          <w:kern w:val="0"/>
          <w:sz w:val="32"/>
          <w:szCs w:val="32"/>
        </w:rPr>
        <w:t>成  员：</w:t>
      </w:r>
      <w:r>
        <w:rPr>
          <w:rFonts w:hint="eastAsia" w:ascii="仿宋_GB2312" w:hAnsi="仿宋_GB2312" w:eastAsia="仿宋_GB2312" w:cs="仿宋_GB2312"/>
          <w:kern w:val="0"/>
          <w:sz w:val="32"/>
          <w:szCs w:val="32"/>
        </w:rPr>
        <w:t>侯成萍    区发改局</w:t>
      </w:r>
    </w:p>
    <w:p>
      <w:pPr>
        <w:tabs>
          <w:tab w:val="left" w:pos="239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刘绍峰    区财政局</w:t>
      </w:r>
    </w:p>
    <w:p>
      <w:pPr>
        <w:tabs>
          <w:tab w:val="left" w:pos="239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任  坤    区交运局</w:t>
      </w:r>
    </w:p>
    <w:p>
      <w:pPr>
        <w:tabs>
          <w:tab w:val="left" w:pos="239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李成军    区市场监管局</w:t>
      </w:r>
    </w:p>
    <w:p>
      <w:pPr>
        <w:tabs>
          <w:tab w:val="left" w:pos="239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魏绪来    区综合行政执法局</w:t>
      </w:r>
    </w:p>
    <w:p>
      <w:pPr>
        <w:tabs>
          <w:tab w:val="left" w:pos="239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杨庆国    市公安局泰山分局</w:t>
      </w:r>
    </w:p>
    <w:p>
      <w:pPr>
        <w:tabs>
          <w:tab w:val="left" w:pos="239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武新明    市生态环境局泰山分局</w:t>
      </w:r>
    </w:p>
    <w:p>
      <w:pPr>
        <w:tabs>
          <w:tab w:val="left" w:pos="239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王</w:t>
      </w:r>
      <w:r>
        <w:rPr>
          <w:rFonts w:ascii="仿宋_GB2312" w:hAnsi="仿宋_GB2312" w:eastAsia="仿宋_GB2312" w:cs="仿宋_GB2312"/>
          <w:kern w:val="0"/>
          <w:sz w:val="32"/>
          <w:szCs w:val="32"/>
        </w:rPr>
        <w:t>秀荣</w:t>
      </w:r>
      <w:r>
        <w:rPr>
          <w:rFonts w:hint="eastAsia" w:ascii="仿宋_GB2312" w:hAnsi="仿宋_GB2312" w:eastAsia="仿宋_GB2312" w:cs="仿宋_GB2312"/>
          <w:kern w:val="0"/>
          <w:sz w:val="32"/>
          <w:szCs w:val="32"/>
        </w:rPr>
        <w:t xml:space="preserve">    区</w:t>
      </w:r>
      <w:r>
        <w:rPr>
          <w:rFonts w:ascii="仿宋_GB2312" w:hAnsi="仿宋_GB2312" w:eastAsia="仿宋_GB2312" w:cs="仿宋_GB2312"/>
          <w:kern w:val="0"/>
          <w:sz w:val="32"/>
          <w:szCs w:val="32"/>
        </w:rPr>
        <w:t>住建局</w:t>
      </w:r>
    </w:p>
    <w:p>
      <w:pPr>
        <w:tabs>
          <w:tab w:val="left" w:pos="239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赵  猛    区融媒体中心</w:t>
      </w:r>
    </w:p>
    <w:p>
      <w:pPr>
        <w:tabs>
          <w:tab w:val="left" w:pos="2397"/>
        </w:tabs>
        <w:adjustRightInd w:val="0"/>
        <w:snapToGrid w:val="0"/>
        <w:spacing w:line="500" w:lineRule="exact"/>
        <w:ind w:firstLine="192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张  丽    财源街道</w:t>
      </w:r>
    </w:p>
    <w:p>
      <w:pPr>
        <w:tabs>
          <w:tab w:val="left" w:pos="2397"/>
        </w:tabs>
        <w:adjustRightInd w:val="0"/>
        <w:snapToGrid w:val="0"/>
        <w:spacing w:line="500" w:lineRule="exact"/>
        <w:ind w:firstLine="1920" w:firstLineChars="6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马  骏    岱庙街道</w:t>
      </w:r>
    </w:p>
    <w:p>
      <w:pPr>
        <w:tabs>
          <w:tab w:val="left" w:pos="2397"/>
        </w:tabs>
        <w:adjustRightInd w:val="0"/>
        <w:snapToGrid w:val="0"/>
        <w:spacing w:line="500" w:lineRule="exact"/>
        <w:ind w:firstLine="1920" w:firstLineChars="6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明义</w:t>
      </w:r>
      <w:r>
        <w:rPr>
          <w:rFonts w:ascii="仿宋_GB2312" w:hAnsi="仿宋_GB2312" w:eastAsia="仿宋_GB2312" w:cs="仿宋_GB2312"/>
          <w:kern w:val="0"/>
          <w:sz w:val="32"/>
          <w:szCs w:val="32"/>
        </w:rPr>
        <w:t>敬</w:t>
      </w:r>
      <w:r>
        <w:rPr>
          <w:rFonts w:hint="eastAsia" w:ascii="仿宋_GB2312" w:hAnsi="仿宋_GB2312" w:eastAsia="仿宋_GB2312" w:cs="仿宋_GB2312"/>
          <w:kern w:val="0"/>
          <w:sz w:val="32"/>
          <w:szCs w:val="32"/>
        </w:rPr>
        <w:t xml:space="preserve">    泰前街道</w:t>
      </w:r>
    </w:p>
    <w:p>
      <w:pPr>
        <w:tabs>
          <w:tab w:val="left" w:pos="2397"/>
        </w:tabs>
        <w:adjustRightInd w:val="0"/>
        <w:snapToGrid w:val="0"/>
        <w:spacing w:line="500" w:lineRule="exact"/>
        <w:ind w:firstLine="1920" w:firstLineChars="6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范慎永    上高街道</w:t>
      </w:r>
    </w:p>
    <w:p>
      <w:pPr>
        <w:tabs>
          <w:tab w:val="left" w:pos="2397"/>
        </w:tabs>
        <w:adjustRightInd w:val="0"/>
        <w:snapToGrid w:val="0"/>
        <w:spacing w:line="500" w:lineRule="exact"/>
        <w:ind w:firstLine="1920" w:firstLineChars="600"/>
        <w:jc w:val="left"/>
        <w:rPr>
          <w:rFonts w:ascii="仿宋_GB2312" w:hAnsi="仿宋_GB2312" w:eastAsia="仿宋_GB2312" w:cs="Times New Roman"/>
          <w:spacing w:val="-28"/>
          <w:kern w:val="0"/>
          <w:sz w:val="32"/>
          <w:szCs w:val="32"/>
        </w:rPr>
      </w:pPr>
      <w:r>
        <w:rPr>
          <w:rFonts w:hint="eastAsia" w:ascii="仿宋_GB2312" w:hAnsi="仿宋_GB2312" w:eastAsia="仿宋_GB2312" w:cs="仿宋_GB2312"/>
          <w:kern w:val="0"/>
          <w:sz w:val="32"/>
          <w:szCs w:val="32"/>
        </w:rPr>
        <w:t xml:space="preserve">李开鹏    </w:t>
      </w:r>
      <w:r>
        <w:rPr>
          <w:rFonts w:hint="eastAsia" w:ascii="仿宋_GB2312" w:hAnsi="仿宋_GB2312" w:eastAsia="仿宋_GB2312" w:cs="仿宋_GB2312"/>
          <w:spacing w:val="-28"/>
          <w:kern w:val="0"/>
          <w:sz w:val="32"/>
          <w:szCs w:val="32"/>
        </w:rPr>
        <w:t>徐家楼街道</w:t>
      </w:r>
    </w:p>
    <w:p>
      <w:pPr>
        <w:tabs>
          <w:tab w:val="left" w:pos="2397"/>
        </w:tabs>
        <w:adjustRightInd w:val="0"/>
        <w:snapToGrid w:val="0"/>
        <w:spacing w:line="500" w:lineRule="exact"/>
        <w:ind w:firstLine="1920" w:firstLineChars="6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丁  力    省庄镇</w:t>
      </w:r>
    </w:p>
    <w:p>
      <w:pPr>
        <w:tabs>
          <w:tab w:val="left" w:pos="2397"/>
        </w:tabs>
        <w:adjustRightInd w:val="0"/>
        <w:snapToGrid w:val="0"/>
        <w:spacing w:line="500" w:lineRule="exact"/>
        <w:ind w:firstLine="1920" w:firstLineChars="6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张灿</w:t>
      </w:r>
      <w:r>
        <w:rPr>
          <w:rFonts w:ascii="仿宋_GB2312" w:hAnsi="仿宋_GB2312" w:eastAsia="仿宋_GB2312" w:cs="仿宋_GB2312"/>
          <w:kern w:val="0"/>
          <w:sz w:val="32"/>
          <w:szCs w:val="32"/>
        </w:rPr>
        <w:t>宇</w:t>
      </w:r>
      <w:r>
        <w:rPr>
          <w:rFonts w:hint="eastAsia" w:ascii="仿宋_GB2312" w:hAnsi="仿宋_GB2312" w:eastAsia="仿宋_GB2312" w:cs="仿宋_GB2312"/>
          <w:kern w:val="0"/>
          <w:sz w:val="32"/>
          <w:szCs w:val="32"/>
        </w:rPr>
        <w:t xml:space="preserve">    邱家店镇</w:t>
      </w:r>
    </w:p>
    <w:p>
      <w:pPr>
        <w:tabs>
          <w:tab w:val="left" w:pos="2397"/>
        </w:tabs>
        <w:adjustRightInd w:val="0"/>
        <w:snapToGrid w:val="0"/>
        <w:spacing w:line="5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区散煤清洁化治理领导小组下设办公室，办公室设在区发改局，侯成萍同志兼任办公室主任。</w:t>
      </w:r>
    </w:p>
    <w:p>
      <w:pPr>
        <w:tabs>
          <w:tab w:val="left" w:pos="2397"/>
        </w:tabs>
        <w:adjustRightInd w:val="0"/>
        <w:snapToGrid w:val="0"/>
        <w:spacing w:line="520" w:lineRule="exact"/>
        <w:jc w:val="left"/>
        <w:rPr>
          <w:rFonts w:ascii="仿宋_GB2312" w:hAnsi="仿宋_GB2312" w:eastAsia="仿宋_GB2312" w:cs="Times New Roman"/>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adjustRightInd w:val="0"/>
        <w:snapToGrid w:val="0"/>
        <w:spacing w:line="560" w:lineRule="exact"/>
        <w:jc w:val="center"/>
        <w:rPr>
          <w:rFonts w:ascii="宋体" w:cs="Times New Roman"/>
          <w:kern w:val="0"/>
          <w:sz w:val="44"/>
          <w:szCs w:val="44"/>
        </w:rPr>
      </w:pPr>
    </w:p>
    <w:p>
      <w:pPr>
        <w:tabs>
          <w:tab w:val="left" w:pos="1047"/>
        </w:tabs>
        <w:adjustRightInd w:val="0"/>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2022年泰山区洁净煤及节能环保炉具</w:t>
      </w:r>
    </w:p>
    <w:p>
      <w:pPr>
        <w:tabs>
          <w:tab w:val="left" w:pos="1047"/>
        </w:tabs>
        <w:adjustRightInd w:val="0"/>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任务目标分解表</w:t>
      </w:r>
    </w:p>
    <w:p>
      <w:pPr>
        <w:spacing w:line="460" w:lineRule="exact"/>
        <w:rPr>
          <w:rFonts w:ascii="仿宋" w:hAnsi="仿宋" w:eastAsia="仿宋" w:cs="Times New Roman"/>
          <w:spacing w:val="-20"/>
          <w:sz w:val="32"/>
          <w:szCs w:val="32"/>
        </w:rPr>
      </w:pPr>
    </w:p>
    <w:tbl>
      <w:tblPr>
        <w:tblStyle w:val="11"/>
        <w:tblW w:w="7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937"/>
        <w:gridCol w:w="2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2" w:type="dxa"/>
            <w:tcBorders>
              <w:tl2br w:val="nil"/>
              <w:tr2bl w:val="nil"/>
            </w:tcBorders>
            <w:vAlign w:val="center"/>
          </w:tcPr>
          <w:p>
            <w:pPr>
              <w:jc w:val="center"/>
              <w:rPr>
                <w:rFonts w:ascii="黑体" w:hAnsi="黑体" w:eastAsia="黑体" w:cs="Times New Roman"/>
                <w:sz w:val="28"/>
                <w:szCs w:val="28"/>
              </w:rPr>
            </w:pPr>
            <w:r>
              <w:rPr>
                <w:rFonts w:hint="eastAsia" w:ascii="黑体" w:hAnsi="黑体" w:eastAsia="黑体" w:cs="黑体"/>
                <w:sz w:val="28"/>
                <w:szCs w:val="28"/>
              </w:rPr>
              <w:t>街道（镇）</w:t>
            </w:r>
          </w:p>
        </w:tc>
        <w:tc>
          <w:tcPr>
            <w:tcW w:w="2937" w:type="dxa"/>
            <w:tcBorders>
              <w:tl2br w:val="nil"/>
              <w:tr2bl w:val="nil"/>
            </w:tcBorders>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洁净型煤推广任务</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（吨）</w:t>
            </w:r>
          </w:p>
        </w:tc>
        <w:tc>
          <w:tcPr>
            <w:tcW w:w="2690" w:type="dxa"/>
            <w:tcBorders>
              <w:tl2br w:val="nil"/>
              <w:tr2bl w:val="nil"/>
            </w:tcBorders>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节能环保炉具</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推广任务（套）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52" w:type="dxa"/>
            <w:tcBorders>
              <w:tl2br w:val="nil"/>
              <w:tr2bl w:val="nil"/>
            </w:tcBorders>
            <w:vAlign w:val="center"/>
          </w:tcPr>
          <w:p>
            <w:pPr>
              <w:jc w:val="center"/>
              <w:rPr>
                <w:rFonts w:ascii="仿宋_GB2312" w:hAnsi="仿宋_GB2312" w:eastAsia="仿宋_GB2312" w:cs="Times New Roman"/>
                <w:sz w:val="28"/>
                <w:szCs w:val="28"/>
              </w:rPr>
            </w:pPr>
            <w:bookmarkStart w:id="0" w:name="OLE_LINK1" w:colFirst="1" w:colLast="1"/>
            <w:bookmarkStart w:id="1" w:name="OLE_LINK2" w:colFirst="1" w:colLast="2"/>
            <w:r>
              <w:rPr>
                <w:rFonts w:hint="eastAsia" w:ascii="仿宋_GB2312" w:hAnsi="仿宋_GB2312" w:eastAsia="仿宋_GB2312" w:cs="仿宋_GB2312"/>
                <w:sz w:val="28"/>
                <w:szCs w:val="28"/>
              </w:rPr>
              <w:t>财源街道</w:t>
            </w:r>
          </w:p>
        </w:tc>
        <w:tc>
          <w:tcPr>
            <w:tcW w:w="2937"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1000</w:t>
            </w:r>
          </w:p>
        </w:tc>
        <w:tc>
          <w:tcPr>
            <w:tcW w:w="2690"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70</w:t>
            </w:r>
          </w:p>
        </w:tc>
      </w:tr>
      <w:bookmarkEnd w:id="0"/>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52" w:type="dxa"/>
            <w:tcBorders>
              <w:tl2br w:val="nil"/>
              <w:tr2bl w:val="nil"/>
            </w:tcBorders>
            <w:vAlign w:val="center"/>
          </w:tcPr>
          <w:p>
            <w:pPr>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岱庙街道</w:t>
            </w:r>
          </w:p>
        </w:tc>
        <w:tc>
          <w:tcPr>
            <w:tcW w:w="2937"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1000</w:t>
            </w:r>
          </w:p>
        </w:tc>
        <w:tc>
          <w:tcPr>
            <w:tcW w:w="2690"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52" w:type="dxa"/>
            <w:tcBorders>
              <w:tl2br w:val="nil"/>
              <w:tr2bl w:val="nil"/>
            </w:tcBorders>
            <w:vAlign w:val="center"/>
          </w:tcPr>
          <w:p>
            <w:pPr>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泰前街道</w:t>
            </w:r>
          </w:p>
        </w:tc>
        <w:tc>
          <w:tcPr>
            <w:tcW w:w="2937"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1000</w:t>
            </w:r>
          </w:p>
        </w:tc>
        <w:tc>
          <w:tcPr>
            <w:tcW w:w="2690"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52"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w:t>
            </w:r>
            <w:r>
              <w:rPr>
                <w:rFonts w:ascii="仿宋_GB2312" w:hAnsi="仿宋_GB2312" w:eastAsia="仿宋_GB2312" w:cs="仿宋_GB2312"/>
                <w:sz w:val="28"/>
                <w:szCs w:val="28"/>
              </w:rPr>
              <w:t>高街道</w:t>
            </w:r>
          </w:p>
        </w:tc>
        <w:tc>
          <w:tcPr>
            <w:tcW w:w="2937"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500</w:t>
            </w:r>
          </w:p>
        </w:tc>
        <w:tc>
          <w:tcPr>
            <w:tcW w:w="2690"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52"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徐</w:t>
            </w:r>
            <w:r>
              <w:rPr>
                <w:rFonts w:ascii="仿宋_GB2312" w:hAnsi="仿宋_GB2312" w:eastAsia="仿宋_GB2312" w:cs="仿宋_GB2312"/>
                <w:sz w:val="28"/>
                <w:szCs w:val="28"/>
              </w:rPr>
              <w:t>家楼街道</w:t>
            </w:r>
          </w:p>
        </w:tc>
        <w:tc>
          <w:tcPr>
            <w:tcW w:w="2937"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500</w:t>
            </w:r>
          </w:p>
        </w:tc>
        <w:tc>
          <w:tcPr>
            <w:tcW w:w="2690"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52"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w:t>
            </w:r>
            <w:r>
              <w:rPr>
                <w:rFonts w:ascii="仿宋_GB2312" w:hAnsi="仿宋_GB2312" w:eastAsia="仿宋_GB2312" w:cs="仿宋_GB2312"/>
                <w:sz w:val="28"/>
                <w:szCs w:val="28"/>
              </w:rPr>
              <w:t>庄镇</w:t>
            </w:r>
          </w:p>
        </w:tc>
        <w:tc>
          <w:tcPr>
            <w:tcW w:w="2937"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500</w:t>
            </w:r>
          </w:p>
        </w:tc>
        <w:tc>
          <w:tcPr>
            <w:tcW w:w="2690"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52"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邱</w:t>
            </w:r>
            <w:r>
              <w:rPr>
                <w:rFonts w:ascii="仿宋_GB2312" w:hAnsi="仿宋_GB2312" w:eastAsia="仿宋_GB2312" w:cs="仿宋_GB2312"/>
                <w:sz w:val="28"/>
                <w:szCs w:val="28"/>
              </w:rPr>
              <w:t>家店镇</w:t>
            </w:r>
          </w:p>
        </w:tc>
        <w:tc>
          <w:tcPr>
            <w:tcW w:w="2937"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500</w:t>
            </w:r>
          </w:p>
        </w:tc>
        <w:tc>
          <w:tcPr>
            <w:tcW w:w="2690"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52" w:type="dxa"/>
            <w:tcBorders>
              <w:tl2br w:val="nil"/>
              <w:tr2bl w:val="nil"/>
            </w:tcBorders>
            <w:vAlign w:val="center"/>
          </w:tcPr>
          <w:p>
            <w:pPr>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合计</w:t>
            </w:r>
          </w:p>
        </w:tc>
        <w:tc>
          <w:tcPr>
            <w:tcW w:w="2937"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5000</w:t>
            </w:r>
          </w:p>
        </w:tc>
        <w:tc>
          <w:tcPr>
            <w:tcW w:w="2690" w:type="dxa"/>
            <w:tcBorders>
              <w:tl2br w:val="nil"/>
              <w:tr2bl w:val="nil"/>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330</w:t>
            </w:r>
          </w:p>
        </w:tc>
      </w:tr>
    </w:tbl>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640" w:firstLineChars="200"/>
        <w:textAlignment w:val="auto"/>
        <w:rPr>
          <w:rFonts w:ascii="仿宋_GB2312" w:eastAsia="仿宋_GB2312"/>
          <w:color w:val="000000"/>
          <w:sz w:val="32"/>
          <w:szCs w:val="32"/>
        </w:rPr>
      </w:pPr>
    </w:p>
    <w:p>
      <w:pPr>
        <w:spacing w:line="560" w:lineRule="exact"/>
        <w:ind w:left="1" w:firstLine="280" w:firstLineChars="100"/>
        <w:rPr>
          <w:rFonts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Nc0DGb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HPCte/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泰安市泰山区人民政府办公室              2022年5月</w:t>
      </w:r>
      <w:r>
        <w:rPr>
          <w:rFonts w:hint="eastAsia" w:ascii="仿宋_GB2312" w:eastAsia="仿宋_GB2312"/>
          <w:color w:val="000000"/>
          <w:sz w:val="28"/>
          <w:szCs w:val="28"/>
          <w:lang w:val="en-US" w:eastAsia="zh-CN"/>
        </w:rPr>
        <w:t>31</w:t>
      </w:r>
      <w:r>
        <w:rPr>
          <w:rFonts w:hint="eastAsia" w:ascii="仿宋_GB2312" w:eastAsia="仿宋_GB2312"/>
          <w:color w:val="000000"/>
          <w:sz w:val="28"/>
          <w:szCs w:val="28"/>
        </w:rPr>
        <w:t xml:space="preserve">日印发  </w:t>
      </w:r>
    </w:p>
    <w:p>
      <w:pPr>
        <w:spacing w:line="200" w:lineRule="exact"/>
        <w:ind w:firstLine="640" w:firstLineChars="200"/>
        <w:rPr>
          <w:rFonts w:ascii="仿宋_GB2312" w:hAnsi="黑体" w:eastAsia="仿宋_GB2312" w:cs="宋体"/>
          <w:color w:val="000000"/>
          <w:spacing w:val="-6"/>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pt;margin-top:3pt;height:0.05pt;width:446.7pt;z-index:251662336;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vWBwNQAAAAGAQAADwAAAAAAAAABACAAAAAiAAAAZHJzL2Rvd25yZXYueG1sUEsBAhQAFAAA&#10;AAgAh07iQFjAq2LzAQAA6AMAAA4AAAAAAAAAAQAgAAAAIwEAAGRycy9lMm9Eb2MueG1sUEsFBgAA&#10;AAAGAAYAWQEAAIgFA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p>
      <w:pPr>
        <w:adjustRightInd w:val="0"/>
        <w:snapToGrid w:val="0"/>
        <w:spacing w:line="40" w:lineRule="exact"/>
        <w:rPr>
          <w:rFonts w:ascii="仿宋_GB2312" w:eastAsia="仿宋_GB2312"/>
          <w:color w:val="000000"/>
          <w:sz w:val="32"/>
          <w:szCs w:val="36"/>
        </w:rPr>
      </w:pPr>
    </w:p>
    <w:sectPr>
      <w:footerReference r:id="rId3" w:type="default"/>
      <w:pgSz w:w="11906" w:h="16838"/>
      <w:pgMar w:top="1984" w:right="1531" w:bottom="1531"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RLSoV4QEAAL4DAAAOAAAA&#10;AAAAAAEAIAAAAB4BAABkcnMvZTJvRG9jLnhtbFBLBQYAAAAABgAGAFkBAABxBQAAAAA=&#10;">
              <v:fill on="f" focussize="0,0"/>
              <v:stroke on="f"/>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WFmYzkwMjM3YzEyYWQ2OTVkNTEzZGVjMTBmYzkifQ=="/>
  </w:docVars>
  <w:rsids>
    <w:rsidRoot w:val="00534C5E"/>
    <w:rsid w:val="00004BEB"/>
    <w:rsid w:val="00006335"/>
    <w:rsid w:val="00006778"/>
    <w:rsid w:val="00016FC1"/>
    <w:rsid w:val="000203C7"/>
    <w:rsid w:val="000211E0"/>
    <w:rsid w:val="00022FF1"/>
    <w:rsid w:val="00042A2F"/>
    <w:rsid w:val="000511C4"/>
    <w:rsid w:val="00063359"/>
    <w:rsid w:val="000711A2"/>
    <w:rsid w:val="00071955"/>
    <w:rsid w:val="0007380A"/>
    <w:rsid w:val="00075A92"/>
    <w:rsid w:val="00087288"/>
    <w:rsid w:val="000873C2"/>
    <w:rsid w:val="00091A71"/>
    <w:rsid w:val="000A5BAD"/>
    <w:rsid w:val="000A5D00"/>
    <w:rsid w:val="000A680F"/>
    <w:rsid w:val="000B32AE"/>
    <w:rsid w:val="000B65AC"/>
    <w:rsid w:val="000E75F8"/>
    <w:rsid w:val="000F16C9"/>
    <w:rsid w:val="000F46D1"/>
    <w:rsid w:val="000F50B2"/>
    <w:rsid w:val="00103B90"/>
    <w:rsid w:val="00110BE3"/>
    <w:rsid w:val="00110E33"/>
    <w:rsid w:val="0011554D"/>
    <w:rsid w:val="00123CAC"/>
    <w:rsid w:val="0012530B"/>
    <w:rsid w:val="001278AA"/>
    <w:rsid w:val="00132A66"/>
    <w:rsid w:val="00137809"/>
    <w:rsid w:val="00144275"/>
    <w:rsid w:val="00146D77"/>
    <w:rsid w:val="001521E2"/>
    <w:rsid w:val="00160DF1"/>
    <w:rsid w:val="00173174"/>
    <w:rsid w:val="00174039"/>
    <w:rsid w:val="00177470"/>
    <w:rsid w:val="00187499"/>
    <w:rsid w:val="001901AB"/>
    <w:rsid w:val="0019216D"/>
    <w:rsid w:val="00192504"/>
    <w:rsid w:val="00194A74"/>
    <w:rsid w:val="00197813"/>
    <w:rsid w:val="001A082D"/>
    <w:rsid w:val="001A4C52"/>
    <w:rsid w:val="001B1C02"/>
    <w:rsid w:val="001B4C1A"/>
    <w:rsid w:val="001B6C8F"/>
    <w:rsid w:val="001B7D54"/>
    <w:rsid w:val="001C0446"/>
    <w:rsid w:val="001D0633"/>
    <w:rsid w:val="001E0A14"/>
    <w:rsid w:val="001E50F9"/>
    <w:rsid w:val="001E67A2"/>
    <w:rsid w:val="001F559E"/>
    <w:rsid w:val="002011C9"/>
    <w:rsid w:val="00202E4F"/>
    <w:rsid w:val="00210DE8"/>
    <w:rsid w:val="00212068"/>
    <w:rsid w:val="002155D1"/>
    <w:rsid w:val="00220745"/>
    <w:rsid w:val="00224A31"/>
    <w:rsid w:val="00224D72"/>
    <w:rsid w:val="00226541"/>
    <w:rsid w:val="00235E7C"/>
    <w:rsid w:val="00237C6F"/>
    <w:rsid w:val="002407F5"/>
    <w:rsid w:val="0024222B"/>
    <w:rsid w:val="00245EB6"/>
    <w:rsid w:val="00250644"/>
    <w:rsid w:val="00251B59"/>
    <w:rsid w:val="002548EA"/>
    <w:rsid w:val="00261F63"/>
    <w:rsid w:val="002626EC"/>
    <w:rsid w:val="0026325B"/>
    <w:rsid w:val="002635EE"/>
    <w:rsid w:val="00270311"/>
    <w:rsid w:val="00271628"/>
    <w:rsid w:val="002805B0"/>
    <w:rsid w:val="0028784D"/>
    <w:rsid w:val="002914C2"/>
    <w:rsid w:val="00297B61"/>
    <w:rsid w:val="002A0807"/>
    <w:rsid w:val="002A21F0"/>
    <w:rsid w:val="002A29DD"/>
    <w:rsid w:val="002B1B31"/>
    <w:rsid w:val="002B35B3"/>
    <w:rsid w:val="002B414A"/>
    <w:rsid w:val="002C0E40"/>
    <w:rsid w:val="002C2042"/>
    <w:rsid w:val="002C46E0"/>
    <w:rsid w:val="002C6D62"/>
    <w:rsid w:val="002D0995"/>
    <w:rsid w:val="002D7592"/>
    <w:rsid w:val="002E0AC0"/>
    <w:rsid w:val="002E40EF"/>
    <w:rsid w:val="002E5144"/>
    <w:rsid w:val="002F3B82"/>
    <w:rsid w:val="002F5B3A"/>
    <w:rsid w:val="00303E86"/>
    <w:rsid w:val="003066EF"/>
    <w:rsid w:val="00307FCD"/>
    <w:rsid w:val="00310BE5"/>
    <w:rsid w:val="00312D32"/>
    <w:rsid w:val="00313D93"/>
    <w:rsid w:val="0031475A"/>
    <w:rsid w:val="00314848"/>
    <w:rsid w:val="00315CFF"/>
    <w:rsid w:val="00316AA5"/>
    <w:rsid w:val="00321FF7"/>
    <w:rsid w:val="003226A8"/>
    <w:rsid w:val="0032443D"/>
    <w:rsid w:val="0032770C"/>
    <w:rsid w:val="00330E35"/>
    <w:rsid w:val="00332A8F"/>
    <w:rsid w:val="003366D6"/>
    <w:rsid w:val="00337555"/>
    <w:rsid w:val="0034599C"/>
    <w:rsid w:val="0034631D"/>
    <w:rsid w:val="00352787"/>
    <w:rsid w:val="003536DC"/>
    <w:rsid w:val="003551EB"/>
    <w:rsid w:val="003552E2"/>
    <w:rsid w:val="003604AB"/>
    <w:rsid w:val="00364666"/>
    <w:rsid w:val="003717D8"/>
    <w:rsid w:val="00373165"/>
    <w:rsid w:val="00375D9F"/>
    <w:rsid w:val="00377586"/>
    <w:rsid w:val="00380F98"/>
    <w:rsid w:val="003821E4"/>
    <w:rsid w:val="003904B5"/>
    <w:rsid w:val="00391A58"/>
    <w:rsid w:val="003926FA"/>
    <w:rsid w:val="00392D78"/>
    <w:rsid w:val="003B5037"/>
    <w:rsid w:val="003B5951"/>
    <w:rsid w:val="003B7FCA"/>
    <w:rsid w:val="003C5256"/>
    <w:rsid w:val="003C798A"/>
    <w:rsid w:val="003D0581"/>
    <w:rsid w:val="003D722C"/>
    <w:rsid w:val="003D7EB9"/>
    <w:rsid w:val="003E58D5"/>
    <w:rsid w:val="003F5B1A"/>
    <w:rsid w:val="00404228"/>
    <w:rsid w:val="00410566"/>
    <w:rsid w:val="0041125E"/>
    <w:rsid w:val="00412BA0"/>
    <w:rsid w:val="00415645"/>
    <w:rsid w:val="00423415"/>
    <w:rsid w:val="004234D2"/>
    <w:rsid w:val="00424FB0"/>
    <w:rsid w:val="00425A90"/>
    <w:rsid w:val="00425B9E"/>
    <w:rsid w:val="00426E17"/>
    <w:rsid w:val="0043360D"/>
    <w:rsid w:val="0044320C"/>
    <w:rsid w:val="00447296"/>
    <w:rsid w:val="0045259C"/>
    <w:rsid w:val="0045661E"/>
    <w:rsid w:val="00456870"/>
    <w:rsid w:val="004605E8"/>
    <w:rsid w:val="00472E9E"/>
    <w:rsid w:val="00473194"/>
    <w:rsid w:val="00473320"/>
    <w:rsid w:val="004806E7"/>
    <w:rsid w:val="00481443"/>
    <w:rsid w:val="004850A7"/>
    <w:rsid w:val="00491764"/>
    <w:rsid w:val="00496C7E"/>
    <w:rsid w:val="004A0150"/>
    <w:rsid w:val="004A36E3"/>
    <w:rsid w:val="004B36DB"/>
    <w:rsid w:val="004B52F0"/>
    <w:rsid w:val="004B72D6"/>
    <w:rsid w:val="004C4805"/>
    <w:rsid w:val="004C6672"/>
    <w:rsid w:val="004D617C"/>
    <w:rsid w:val="004F1D63"/>
    <w:rsid w:val="00503297"/>
    <w:rsid w:val="005104D2"/>
    <w:rsid w:val="005137B4"/>
    <w:rsid w:val="005235E4"/>
    <w:rsid w:val="005334BF"/>
    <w:rsid w:val="00534C5E"/>
    <w:rsid w:val="00540E7F"/>
    <w:rsid w:val="005520E7"/>
    <w:rsid w:val="0055286E"/>
    <w:rsid w:val="005542AA"/>
    <w:rsid w:val="005544AB"/>
    <w:rsid w:val="00556B38"/>
    <w:rsid w:val="0056037E"/>
    <w:rsid w:val="00566A1A"/>
    <w:rsid w:val="00566FA2"/>
    <w:rsid w:val="00567462"/>
    <w:rsid w:val="00571BB3"/>
    <w:rsid w:val="005737B1"/>
    <w:rsid w:val="00576467"/>
    <w:rsid w:val="00576933"/>
    <w:rsid w:val="00576FC9"/>
    <w:rsid w:val="00585FF3"/>
    <w:rsid w:val="00590AEC"/>
    <w:rsid w:val="00593A20"/>
    <w:rsid w:val="005A1BB0"/>
    <w:rsid w:val="005B0EB7"/>
    <w:rsid w:val="005B220E"/>
    <w:rsid w:val="005C513B"/>
    <w:rsid w:val="005D3822"/>
    <w:rsid w:val="005D5370"/>
    <w:rsid w:val="005E1612"/>
    <w:rsid w:val="005E4833"/>
    <w:rsid w:val="005F0C8C"/>
    <w:rsid w:val="005F4343"/>
    <w:rsid w:val="005F74B3"/>
    <w:rsid w:val="00607195"/>
    <w:rsid w:val="00612432"/>
    <w:rsid w:val="00612A2C"/>
    <w:rsid w:val="00620DE6"/>
    <w:rsid w:val="00623666"/>
    <w:rsid w:val="00631827"/>
    <w:rsid w:val="006329A4"/>
    <w:rsid w:val="00634185"/>
    <w:rsid w:val="0063748A"/>
    <w:rsid w:val="006509DE"/>
    <w:rsid w:val="00651195"/>
    <w:rsid w:val="00651DC7"/>
    <w:rsid w:val="006607BC"/>
    <w:rsid w:val="00662997"/>
    <w:rsid w:val="00665CD8"/>
    <w:rsid w:val="006667CF"/>
    <w:rsid w:val="00670BFA"/>
    <w:rsid w:val="006716BE"/>
    <w:rsid w:val="00673BE6"/>
    <w:rsid w:val="00675A84"/>
    <w:rsid w:val="00676E59"/>
    <w:rsid w:val="006817A5"/>
    <w:rsid w:val="0068399F"/>
    <w:rsid w:val="006A233C"/>
    <w:rsid w:val="006B167D"/>
    <w:rsid w:val="006B4D12"/>
    <w:rsid w:val="006B6EDF"/>
    <w:rsid w:val="006C79E2"/>
    <w:rsid w:val="006D3491"/>
    <w:rsid w:val="006D577E"/>
    <w:rsid w:val="006E1D50"/>
    <w:rsid w:val="006E567C"/>
    <w:rsid w:val="006F1982"/>
    <w:rsid w:val="006F4472"/>
    <w:rsid w:val="006F48AA"/>
    <w:rsid w:val="006F74B4"/>
    <w:rsid w:val="0070180A"/>
    <w:rsid w:val="00707109"/>
    <w:rsid w:val="007142DA"/>
    <w:rsid w:val="00715344"/>
    <w:rsid w:val="0072065F"/>
    <w:rsid w:val="00721863"/>
    <w:rsid w:val="007221D2"/>
    <w:rsid w:val="007225D6"/>
    <w:rsid w:val="007369E9"/>
    <w:rsid w:val="007427F4"/>
    <w:rsid w:val="00745F45"/>
    <w:rsid w:val="00747E9B"/>
    <w:rsid w:val="00751B90"/>
    <w:rsid w:val="00753C6D"/>
    <w:rsid w:val="00753E2D"/>
    <w:rsid w:val="00760D6C"/>
    <w:rsid w:val="0076290E"/>
    <w:rsid w:val="0076560D"/>
    <w:rsid w:val="007669A4"/>
    <w:rsid w:val="007700B5"/>
    <w:rsid w:val="00770B19"/>
    <w:rsid w:val="00771BC2"/>
    <w:rsid w:val="007737DD"/>
    <w:rsid w:val="00773F4D"/>
    <w:rsid w:val="007772AA"/>
    <w:rsid w:val="007819A3"/>
    <w:rsid w:val="0078213B"/>
    <w:rsid w:val="00785939"/>
    <w:rsid w:val="0079232D"/>
    <w:rsid w:val="0079342A"/>
    <w:rsid w:val="00793723"/>
    <w:rsid w:val="00795857"/>
    <w:rsid w:val="0079612D"/>
    <w:rsid w:val="00797122"/>
    <w:rsid w:val="007A1A8E"/>
    <w:rsid w:val="007A7736"/>
    <w:rsid w:val="007B5162"/>
    <w:rsid w:val="007E37FB"/>
    <w:rsid w:val="007E594E"/>
    <w:rsid w:val="007F4B4C"/>
    <w:rsid w:val="007F4C63"/>
    <w:rsid w:val="007F4D52"/>
    <w:rsid w:val="007F57DA"/>
    <w:rsid w:val="0080074D"/>
    <w:rsid w:val="00804958"/>
    <w:rsid w:val="0080612D"/>
    <w:rsid w:val="00810B2A"/>
    <w:rsid w:val="00813C00"/>
    <w:rsid w:val="00821123"/>
    <w:rsid w:val="0082276A"/>
    <w:rsid w:val="00822DCE"/>
    <w:rsid w:val="00825300"/>
    <w:rsid w:val="00825E36"/>
    <w:rsid w:val="0083027D"/>
    <w:rsid w:val="00830B00"/>
    <w:rsid w:val="00832804"/>
    <w:rsid w:val="0083369D"/>
    <w:rsid w:val="00834D84"/>
    <w:rsid w:val="00841A55"/>
    <w:rsid w:val="00846761"/>
    <w:rsid w:val="0085698C"/>
    <w:rsid w:val="008733C5"/>
    <w:rsid w:val="00874BA2"/>
    <w:rsid w:val="0087688A"/>
    <w:rsid w:val="00880723"/>
    <w:rsid w:val="00896D14"/>
    <w:rsid w:val="008A3711"/>
    <w:rsid w:val="008A4764"/>
    <w:rsid w:val="008A7FA1"/>
    <w:rsid w:val="008B5771"/>
    <w:rsid w:val="008B606C"/>
    <w:rsid w:val="008B6DB0"/>
    <w:rsid w:val="008C4BE1"/>
    <w:rsid w:val="008C4BFB"/>
    <w:rsid w:val="008C4CEC"/>
    <w:rsid w:val="008C6579"/>
    <w:rsid w:val="008C6D26"/>
    <w:rsid w:val="008C7138"/>
    <w:rsid w:val="008D63A1"/>
    <w:rsid w:val="008E6C2E"/>
    <w:rsid w:val="00901CFA"/>
    <w:rsid w:val="00914131"/>
    <w:rsid w:val="009141A1"/>
    <w:rsid w:val="009141D7"/>
    <w:rsid w:val="009228F9"/>
    <w:rsid w:val="00923E10"/>
    <w:rsid w:val="009267C5"/>
    <w:rsid w:val="00932697"/>
    <w:rsid w:val="009351EA"/>
    <w:rsid w:val="00947387"/>
    <w:rsid w:val="00955B80"/>
    <w:rsid w:val="00957D54"/>
    <w:rsid w:val="00961BB2"/>
    <w:rsid w:val="00963AD3"/>
    <w:rsid w:val="00965C78"/>
    <w:rsid w:val="009756E4"/>
    <w:rsid w:val="00976FD3"/>
    <w:rsid w:val="00993077"/>
    <w:rsid w:val="0099326B"/>
    <w:rsid w:val="00996B60"/>
    <w:rsid w:val="00997A55"/>
    <w:rsid w:val="009B1559"/>
    <w:rsid w:val="009B2900"/>
    <w:rsid w:val="009B42B0"/>
    <w:rsid w:val="009B5DD4"/>
    <w:rsid w:val="009B5F17"/>
    <w:rsid w:val="009C6C6E"/>
    <w:rsid w:val="009C7E1D"/>
    <w:rsid w:val="009E1BED"/>
    <w:rsid w:val="009E2372"/>
    <w:rsid w:val="009E24FC"/>
    <w:rsid w:val="009E3C40"/>
    <w:rsid w:val="009E66CA"/>
    <w:rsid w:val="009F0C3F"/>
    <w:rsid w:val="009F3219"/>
    <w:rsid w:val="009F6173"/>
    <w:rsid w:val="00A03056"/>
    <w:rsid w:val="00A07300"/>
    <w:rsid w:val="00A22D32"/>
    <w:rsid w:val="00A3375C"/>
    <w:rsid w:val="00A33944"/>
    <w:rsid w:val="00A3513A"/>
    <w:rsid w:val="00A35900"/>
    <w:rsid w:val="00A379CF"/>
    <w:rsid w:val="00A42B56"/>
    <w:rsid w:val="00A42D88"/>
    <w:rsid w:val="00A503E2"/>
    <w:rsid w:val="00A506E0"/>
    <w:rsid w:val="00A53FDD"/>
    <w:rsid w:val="00A617DF"/>
    <w:rsid w:val="00A66C62"/>
    <w:rsid w:val="00A720A9"/>
    <w:rsid w:val="00A8194F"/>
    <w:rsid w:val="00A84409"/>
    <w:rsid w:val="00A92424"/>
    <w:rsid w:val="00AA1F5C"/>
    <w:rsid w:val="00AA2F17"/>
    <w:rsid w:val="00AA366F"/>
    <w:rsid w:val="00AA3997"/>
    <w:rsid w:val="00AA6376"/>
    <w:rsid w:val="00AA6A20"/>
    <w:rsid w:val="00AB42FB"/>
    <w:rsid w:val="00AB44DD"/>
    <w:rsid w:val="00AB7668"/>
    <w:rsid w:val="00AC237E"/>
    <w:rsid w:val="00AC3731"/>
    <w:rsid w:val="00AC4299"/>
    <w:rsid w:val="00AC4565"/>
    <w:rsid w:val="00AD4CD9"/>
    <w:rsid w:val="00AD5E59"/>
    <w:rsid w:val="00AD7461"/>
    <w:rsid w:val="00AE250F"/>
    <w:rsid w:val="00B04469"/>
    <w:rsid w:val="00B06FD5"/>
    <w:rsid w:val="00B14E61"/>
    <w:rsid w:val="00B16FAF"/>
    <w:rsid w:val="00B26AB3"/>
    <w:rsid w:val="00B3073A"/>
    <w:rsid w:val="00B3521F"/>
    <w:rsid w:val="00B4293D"/>
    <w:rsid w:val="00B42E1A"/>
    <w:rsid w:val="00B47579"/>
    <w:rsid w:val="00B503F2"/>
    <w:rsid w:val="00B5516C"/>
    <w:rsid w:val="00B57E74"/>
    <w:rsid w:val="00B66FED"/>
    <w:rsid w:val="00B81929"/>
    <w:rsid w:val="00B84D04"/>
    <w:rsid w:val="00B8612B"/>
    <w:rsid w:val="00B9388B"/>
    <w:rsid w:val="00B9544E"/>
    <w:rsid w:val="00BA4DB2"/>
    <w:rsid w:val="00BA7254"/>
    <w:rsid w:val="00BB00CB"/>
    <w:rsid w:val="00BB0965"/>
    <w:rsid w:val="00BB0DDE"/>
    <w:rsid w:val="00BB1DE3"/>
    <w:rsid w:val="00BB2A6A"/>
    <w:rsid w:val="00BB3EFE"/>
    <w:rsid w:val="00BB758D"/>
    <w:rsid w:val="00BB7B04"/>
    <w:rsid w:val="00BC5A10"/>
    <w:rsid w:val="00BC6AAF"/>
    <w:rsid w:val="00BC7654"/>
    <w:rsid w:val="00BD1827"/>
    <w:rsid w:val="00BD1835"/>
    <w:rsid w:val="00BD3409"/>
    <w:rsid w:val="00BD57A0"/>
    <w:rsid w:val="00BD5A52"/>
    <w:rsid w:val="00BE2B50"/>
    <w:rsid w:val="00BE48C4"/>
    <w:rsid w:val="00BF057B"/>
    <w:rsid w:val="00BF13BF"/>
    <w:rsid w:val="00BF4105"/>
    <w:rsid w:val="00C1407B"/>
    <w:rsid w:val="00C33B7C"/>
    <w:rsid w:val="00C344FD"/>
    <w:rsid w:val="00C358C8"/>
    <w:rsid w:val="00C41EE4"/>
    <w:rsid w:val="00C43450"/>
    <w:rsid w:val="00C50FEC"/>
    <w:rsid w:val="00C553BA"/>
    <w:rsid w:val="00C55B24"/>
    <w:rsid w:val="00C55C7C"/>
    <w:rsid w:val="00C60BA8"/>
    <w:rsid w:val="00C66CB7"/>
    <w:rsid w:val="00C7242E"/>
    <w:rsid w:val="00C773B1"/>
    <w:rsid w:val="00C80B2D"/>
    <w:rsid w:val="00C8529C"/>
    <w:rsid w:val="00C96E0C"/>
    <w:rsid w:val="00CA4A30"/>
    <w:rsid w:val="00CA774B"/>
    <w:rsid w:val="00CB1855"/>
    <w:rsid w:val="00CB33B7"/>
    <w:rsid w:val="00CB38C8"/>
    <w:rsid w:val="00CB441E"/>
    <w:rsid w:val="00CC092F"/>
    <w:rsid w:val="00CC1DD6"/>
    <w:rsid w:val="00CE277A"/>
    <w:rsid w:val="00CF0AB2"/>
    <w:rsid w:val="00D0251B"/>
    <w:rsid w:val="00D0338E"/>
    <w:rsid w:val="00D06912"/>
    <w:rsid w:val="00D11FA4"/>
    <w:rsid w:val="00D20AEB"/>
    <w:rsid w:val="00D20F2B"/>
    <w:rsid w:val="00D21408"/>
    <w:rsid w:val="00D22788"/>
    <w:rsid w:val="00D339B6"/>
    <w:rsid w:val="00D35305"/>
    <w:rsid w:val="00D4072B"/>
    <w:rsid w:val="00D40806"/>
    <w:rsid w:val="00D5052A"/>
    <w:rsid w:val="00D54E0F"/>
    <w:rsid w:val="00D60DEB"/>
    <w:rsid w:val="00D650AC"/>
    <w:rsid w:val="00D95B36"/>
    <w:rsid w:val="00D962B6"/>
    <w:rsid w:val="00DA69FF"/>
    <w:rsid w:val="00DB3C70"/>
    <w:rsid w:val="00DC1E13"/>
    <w:rsid w:val="00DC2708"/>
    <w:rsid w:val="00DC667E"/>
    <w:rsid w:val="00DC768F"/>
    <w:rsid w:val="00DD1F7D"/>
    <w:rsid w:val="00DE2A5F"/>
    <w:rsid w:val="00DE6306"/>
    <w:rsid w:val="00DF3F1C"/>
    <w:rsid w:val="00E07AD1"/>
    <w:rsid w:val="00E1013F"/>
    <w:rsid w:val="00E2182A"/>
    <w:rsid w:val="00E23159"/>
    <w:rsid w:val="00E260FF"/>
    <w:rsid w:val="00E3120A"/>
    <w:rsid w:val="00E32768"/>
    <w:rsid w:val="00E45DE8"/>
    <w:rsid w:val="00E51E59"/>
    <w:rsid w:val="00E54CF6"/>
    <w:rsid w:val="00E564DD"/>
    <w:rsid w:val="00E616B8"/>
    <w:rsid w:val="00E619C9"/>
    <w:rsid w:val="00E61CCA"/>
    <w:rsid w:val="00E64CC4"/>
    <w:rsid w:val="00E67852"/>
    <w:rsid w:val="00E77032"/>
    <w:rsid w:val="00E85425"/>
    <w:rsid w:val="00E86444"/>
    <w:rsid w:val="00E924F5"/>
    <w:rsid w:val="00E9445E"/>
    <w:rsid w:val="00EA258A"/>
    <w:rsid w:val="00EA5319"/>
    <w:rsid w:val="00EB77ED"/>
    <w:rsid w:val="00EC048B"/>
    <w:rsid w:val="00EC1A01"/>
    <w:rsid w:val="00EC3710"/>
    <w:rsid w:val="00EC5FB0"/>
    <w:rsid w:val="00EC7D81"/>
    <w:rsid w:val="00ED1301"/>
    <w:rsid w:val="00ED2369"/>
    <w:rsid w:val="00ED3B67"/>
    <w:rsid w:val="00EE0ACB"/>
    <w:rsid w:val="00EE1DF9"/>
    <w:rsid w:val="00EE24B2"/>
    <w:rsid w:val="00EE3832"/>
    <w:rsid w:val="00EE6B16"/>
    <w:rsid w:val="00EF0BC4"/>
    <w:rsid w:val="00EF3F61"/>
    <w:rsid w:val="00EF559C"/>
    <w:rsid w:val="00EF7067"/>
    <w:rsid w:val="00F03266"/>
    <w:rsid w:val="00F044B9"/>
    <w:rsid w:val="00F13744"/>
    <w:rsid w:val="00F17886"/>
    <w:rsid w:val="00F17B6E"/>
    <w:rsid w:val="00F222FF"/>
    <w:rsid w:val="00F27F81"/>
    <w:rsid w:val="00F34112"/>
    <w:rsid w:val="00F367B0"/>
    <w:rsid w:val="00F47784"/>
    <w:rsid w:val="00F52D8B"/>
    <w:rsid w:val="00F56A73"/>
    <w:rsid w:val="00F60014"/>
    <w:rsid w:val="00F61280"/>
    <w:rsid w:val="00F712C9"/>
    <w:rsid w:val="00F7192E"/>
    <w:rsid w:val="00F84D10"/>
    <w:rsid w:val="00F960A0"/>
    <w:rsid w:val="00FA4CEB"/>
    <w:rsid w:val="00FA5B3A"/>
    <w:rsid w:val="00FA5B9E"/>
    <w:rsid w:val="00FB13DE"/>
    <w:rsid w:val="00FB21E3"/>
    <w:rsid w:val="00FC69AA"/>
    <w:rsid w:val="00FD42AD"/>
    <w:rsid w:val="00FE793E"/>
    <w:rsid w:val="04E35D91"/>
    <w:rsid w:val="10274E74"/>
    <w:rsid w:val="11792594"/>
    <w:rsid w:val="11C3600F"/>
    <w:rsid w:val="175F663E"/>
    <w:rsid w:val="177F1BF6"/>
    <w:rsid w:val="1FFFB801"/>
    <w:rsid w:val="2B7D512E"/>
    <w:rsid w:val="2B9D52D0"/>
    <w:rsid w:val="2BE733F6"/>
    <w:rsid w:val="2DB92910"/>
    <w:rsid w:val="376074BF"/>
    <w:rsid w:val="3B5F12E9"/>
    <w:rsid w:val="3BED4005"/>
    <w:rsid w:val="3DD3A1C1"/>
    <w:rsid w:val="3ED3B0C7"/>
    <w:rsid w:val="43FF87D4"/>
    <w:rsid w:val="46E32523"/>
    <w:rsid w:val="477AC409"/>
    <w:rsid w:val="47FC579C"/>
    <w:rsid w:val="4DE6F4DD"/>
    <w:rsid w:val="4F6F0B0E"/>
    <w:rsid w:val="4FB56C3C"/>
    <w:rsid w:val="519DF8FF"/>
    <w:rsid w:val="5BF05A07"/>
    <w:rsid w:val="5CF7A0CD"/>
    <w:rsid w:val="5D1C36EA"/>
    <w:rsid w:val="5E5B9A5A"/>
    <w:rsid w:val="5EEBE5E5"/>
    <w:rsid w:val="5FDDC6C3"/>
    <w:rsid w:val="5FE779AB"/>
    <w:rsid w:val="66476F11"/>
    <w:rsid w:val="67FF40D9"/>
    <w:rsid w:val="69D7B844"/>
    <w:rsid w:val="6AF6504D"/>
    <w:rsid w:val="6B9E916C"/>
    <w:rsid w:val="6C743DF4"/>
    <w:rsid w:val="6DF32698"/>
    <w:rsid w:val="6F77648E"/>
    <w:rsid w:val="6FB76E35"/>
    <w:rsid w:val="6FFE4487"/>
    <w:rsid w:val="73E38B25"/>
    <w:rsid w:val="740F5357"/>
    <w:rsid w:val="75350246"/>
    <w:rsid w:val="757F084E"/>
    <w:rsid w:val="75BE80FB"/>
    <w:rsid w:val="76D36A00"/>
    <w:rsid w:val="76FF3D00"/>
    <w:rsid w:val="76FFD585"/>
    <w:rsid w:val="777A2396"/>
    <w:rsid w:val="779EE02E"/>
    <w:rsid w:val="787FBA91"/>
    <w:rsid w:val="79FF6D87"/>
    <w:rsid w:val="7AAF3593"/>
    <w:rsid w:val="7B9DF2AF"/>
    <w:rsid w:val="7DBC0AD6"/>
    <w:rsid w:val="7EAF5AF5"/>
    <w:rsid w:val="7F2C78F7"/>
    <w:rsid w:val="7F3F25CC"/>
    <w:rsid w:val="7F5792FF"/>
    <w:rsid w:val="7F5F182A"/>
    <w:rsid w:val="7F8FE1F2"/>
    <w:rsid w:val="7FBB09D0"/>
    <w:rsid w:val="7FBF2326"/>
    <w:rsid w:val="7FD3DB8A"/>
    <w:rsid w:val="7FF64F9F"/>
    <w:rsid w:val="96CB585F"/>
    <w:rsid w:val="97BE0A8A"/>
    <w:rsid w:val="9B8B0092"/>
    <w:rsid w:val="9BF72F18"/>
    <w:rsid w:val="9E392E6F"/>
    <w:rsid w:val="AB9EF9D0"/>
    <w:rsid w:val="AE5F1550"/>
    <w:rsid w:val="B5BBB844"/>
    <w:rsid w:val="B5D90316"/>
    <w:rsid w:val="B9FF6D33"/>
    <w:rsid w:val="BDFF5539"/>
    <w:rsid w:val="BF72DF68"/>
    <w:rsid w:val="BFFF21CB"/>
    <w:rsid w:val="C7FFC22C"/>
    <w:rsid w:val="CAAFA5CE"/>
    <w:rsid w:val="CD7D7DC6"/>
    <w:rsid w:val="CFE71002"/>
    <w:rsid w:val="D7C9BCB4"/>
    <w:rsid w:val="D7DEB9DA"/>
    <w:rsid w:val="D7FEB9F0"/>
    <w:rsid w:val="DDDF9410"/>
    <w:rsid w:val="DF4FE6C4"/>
    <w:rsid w:val="DFFB57B2"/>
    <w:rsid w:val="E37F2572"/>
    <w:rsid w:val="E79E406D"/>
    <w:rsid w:val="E8FB757B"/>
    <w:rsid w:val="EA7EB226"/>
    <w:rsid w:val="EBAAC99E"/>
    <w:rsid w:val="EDF71680"/>
    <w:rsid w:val="EEBCD905"/>
    <w:rsid w:val="EEFF4D43"/>
    <w:rsid w:val="EFBBCD7E"/>
    <w:rsid w:val="EFBFCDD1"/>
    <w:rsid w:val="F2F298D8"/>
    <w:rsid w:val="F35BF300"/>
    <w:rsid w:val="F47B0719"/>
    <w:rsid w:val="F76C2483"/>
    <w:rsid w:val="F7BFDE24"/>
    <w:rsid w:val="F7DB2E76"/>
    <w:rsid w:val="F7F38E5F"/>
    <w:rsid w:val="F9DEE2FC"/>
    <w:rsid w:val="FD3D913E"/>
    <w:rsid w:val="FD6FFD5D"/>
    <w:rsid w:val="FDEFD710"/>
    <w:rsid w:val="FE7748DB"/>
    <w:rsid w:val="FEDD1FE6"/>
    <w:rsid w:val="FF3DBC05"/>
    <w:rsid w:val="FFB75F77"/>
    <w:rsid w:val="FFD5213A"/>
    <w:rsid w:val="FFDFF447"/>
    <w:rsid w:val="FFF4B965"/>
    <w:rsid w:val="FFF74DF7"/>
    <w:rsid w:val="FFFDA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5">
    <w:name w:val="Plain Text"/>
    <w:basedOn w:val="1"/>
    <w:link w:val="23"/>
    <w:qFormat/>
    <w:uiPriority w:val="99"/>
    <w:pPr>
      <w:widowControl/>
      <w:jc w:val="left"/>
    </w:pPr>
    <w:rPr>
      <w:rFonts w:ascii="宋体" w:hAnsi="Courier New" w:eastAsia="宋体" w:cs="宋体"/>
      <w:kern w:val="0"/>
      <w:sz w:val="24"/>
      <w:szCs w:val="24"/>
      <w:lang w:eastAsia="en-US"/>
    </w:rPr>
  </w:style>
  <w:style w:type="paragraph" w:styleId="6">
    <w:name w:val="Balloon Text"/>
    <w:basedOn w:val="1"/>
    <w:link w:val="19"/>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backword"/>
    <w:basedOn w:val="12"/>
    <w:qFormat/>
    <w:uiPriority w:val="0"/>
  </w:style>
  <w:style w:type="character" w:customStyle="1" w:styleId="16">
    <w:name w:val="标题 3 字符"/>
    <w:basedOn w:val="12"/>
    <w:link w:val="4"/>
    <w:qFormat/>
    <w:uiPriority w:val="9"/>
    <w:rPr>
      <w:rFonts w:ascii="宋体" w:hAnsi="宋体" w:eastAsia="宋体" w:cs="宋体"/>
      <w:b/>
      <w:bCs/>
      <w:kern w:val="0"/>
      <w:sz w:val="27"/>
      <w:szCs w:val="27"/>
    </w:rPr>
  </w:style>
  <w:style w:type="character" w:customStyle="1" w:styleId="17">
    <w:name w:val="标题 1 字符"/>
    <w:basedOn w:val="12"/>
    <w:link w:val="3"/>
    <w:qFormat/>
    <w:uiPriority w:val="9"/>
    <w:rPr>
      <w:b/>
      <w:bCs/>
      <w:kern w:val="44"/>
      <w:sz w:val="44"/>
      <w:szCs w:val="44"/>
    </w:rPr>
  </w:style>
  <w:style w:type="character" w:customStyle="1" w:styleId="18">
    <w:name w:val="fl"/>
    <w:basedOn w:val="12"/>
    <w:qFormat/>
    <w:uiPriority w:val="0"/>
  </w:style>
  <w:style w:type="character" w:customStyle="1" w:styleId="19">
    <w:name w:val="批注框文本 字符"/>
    <w:basedOn w:val="12"/>
    <w:link w:val="6"/>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页眉 字符"/>
    <w:basedOn w:val="12"/>
    <w:link w:val="8"/>
    <w:qFormat/>
    <w:uiPriority w:val="99"/>
    <w:rPr>
      <w:sz w:val="18"/>
      <w:szCs w:val="18"/>
    </w:rPr>
  </w:style>
  <w:style w:type="character" w:customStyle="1" w:styleId="22">
    <w:name w:val="页脚 字符"/>
    <w:basedOn w:val="12"/>
    <w:link w:val="7"/>
    <w:qFormat/>
    <w:uiPriority w:val="99"/>
    <w:rPr>
      <w:sz w:val="18"/>
      <w:szCs w:val="18"/>
    </w:rPr>
  </w:style>
  <w:style w:type="character" w:customStyle="1" w:styleId="23">
    <w:name w:val="纯文本 字符"/>
    <w:basedOn w:val="12"/>
    <w:link w:val="5"/>
    <w:qFormat/>
    <w:uiPriority w:val="99"/>
    <w:rPr>
      <w:rFonts w:ascii="宋体" w:hAnsi="Courier New" w:cs="宋体"/>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4085</Words>
  <Characters>4147</Characters>
  <Lines>31</Lines>
  <Paragraphs>8</Paragraphs>
  <TotalTime>13</TotalTime>
  <ScaleCrop>false</ScaleCrop>
  <LinksUpToDate>false</LinksUpToDate>
  <CharactersWithSpaces>4293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2022-04-24T01:59:00Z</dcterms:created>
  <dc:creator>Administrator</dc:creator>
  <cp:lastModifiedBy>小熊饼饼</cp:lastModifiedBy>
  <cp:lastPrinted>2022-04-24T02:10:00Z</cp:lastPrinted>
  <dcterms:modified xsi:type="dcterms:W3CDTF">2023-04-24T06:41:30Z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742367ECC7F54EA2AFCDCF445CFBA062</vt:lpwstr>
  </property>
</Properties>
</file>