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3858" w:rsidRPr="00391089" w:rsidRDefault="00EC3858" w:rsidP="00EC3858">
      <w:pPr>
        <w:widowControl/>
        <w:spacing w:line="740" w:lineRule="atLeast"/>
        <w:jc w:val="center"/>
        <w:rPr>
          <w:rFonts w:ascii="宋体" w:eastAsia="宋体" w:hAnsi="宋体" w:cs="Arial"/>
          <w:b/>
          <w:color w:val="333333"/>
          <w:kern w:val="0"/>
          <w:sz w:val="44"/>
          <w:szCs w:val="44"/>
        </w:rPr>
      </w:pPr>
      <w:r w:rsidRPr="00391089">
        <w:rPr>
          <w:rFonts w:ascii="宋体" w:eastAsia="宋体" w:hAnsi="宋体" w:cs="Arial" w:hint="eastAsia"/>
          <w:b/>
          <w:color w:val="333333"/>
          <w:kern w:val="0"/>
          <w:sz w:val="44"/>
          <w:szCs w:val="44"/>
        </w:rPr>
        <w:t>2022年度泰山区文化和旅游局</w:t>
      </w:r>
    </w:p>
    <w:p w:rsidR="00EC3858" w:rsidRPr="00391089" w:rsidRDefault="00EC3858" w:rsidP="00A35D95">
      <w:pPr>
        <w:widowControl/>
        <w:spacing w:line="240" w:lineRule="atLeast"/>
        <w:jc w:val="center"/>
        <w:rPr>
          <w:rFonts w:ascii="宋体" w:eastAsia="宋体" w:hAnsi="宋体" w:cs="Arial"/>
          <w:b/>
          <w:color w:val="333333"/>
          <w:kern w:val="0"/>
          <w:sz w:val="44"/>
          <w:szCs w:val="44"/>
        </w:rPr>
      </w:pPr>
      <w:r w:rsidRPr="00391089">
        <w:rPr>
          <w:rFonts w:ascii="宋体" w:eastAsia="宋体" w:hAnsi="宋体" w:cs="Arial" w:hint="eastAsia"/>
          <w:b/>
          <w:color w:val="333333"/>
          <w:kern w:val="0"/>
          <w:sz w:val="44"/>
          <w:szCs w:val="44"/>
        </w:rPr>
        <w:t>政府信息公开工作年度报告</w:t>
      </w:r>
    </w:p>
    <w:p w:rsidR="007A73A2" w:rsidRPr="00C870AB" w:rsidRDefault="007A73A2" w:rsidP="00A35D95">
      <w:pPr>
        <w:widowControl/>
        <w:spacing w:line="240" w:lineRule="atLeast"/>
        <w:jc w:val="center"/>
        <w:rPr>
          <w:rFonts w:ascii="宋体" w:eastAsia="宋体" w:hAnsi="宋体" w:cs="Arial"/>
          <w:b/>
          <w:color w:val="333333"/>
          <w:kern w:val="0"/>
          <w:sz w:val="44"/>
          <w:szCs w:val="44"/>
        </w:rPr>
      </w:pPr>
    </w:p>
    <w:p w:rsidR="00DD6EF6" w:rsidRPr="00A35D95" w:rsidRDefault="00391089" w:rsidP="00391089">
      <w:pPr>
        <w:widowControl/>
        <w:spacing w:line="240" w:lineRule="atLeast"/>
        <w:rPr>
          <w:rFonts w:ascii="宋体" w:eastAsia="宋体" w:hAnsi="宋体" w:cs="Arial"/>
          <w:color w:val="333333"/>
          <w:kern w:val="0"/>
          <w:sz w:val="42"/>
          <w:szCs w:val="42"/>
        </w:rPr>
      </w:pPr>
      <w:r>
        <w:rPr>
          <w:rFonts w:ascii="仿宋" w:eastAsia="仿宋" w:hAnsi="仿宋" w:cs="Arial" w:hint="eastAsia"/>
          <w:color w:val="333333"/>
          <w:kern w:val="0"/>
          <w:sz w:val="32"/>
          <w:szCs w:val="32"/>
        </w:rPr>
        <w:t xml:space="preserve">    </w:t>
      </w:r>
      <w:r w:rsidR="00133661" w:rsidRPr="00133661">
        <w:rPr>
          <w:rFonts w:ascii="仿宋" w:eastAsia="仿宋" w:hAnsi="仿宋" w:cs="Arial" w:hint="eastAsia"/>
          <w:color w:val="333333"/>
          <w:kern w:val="0"/>
          <w:sz w:val="32"/>
          <w:szCs w:val="32"/>
        </w:rPr>
        <w:t>根据《中华人民共和国政府信息公开条例》和</w:t>
      </w:r>
      <w:r w:rsidR="00133661" w:rsidRPr="00AA3205">
        <w:rPr>
          <w:rFonts w:ascii="仿宋" w:eastAsia="仿宋" w:hAnsi="仿宋" w:cs="Arial" w:hint="eastAsia"/>
          <w:bCs/>
          <w:color w:val="333333"/>
          <w:kern w:val="0"/>
          <w:sz w:val="32"/>
          <w:szCs w:val="32"/>
        </w:rPr>
        <w:t>《国务院办公厅政府信息与政务公开办公室关于印发&lt;中华人民共和国政府信息公开工作年度报告格式&gt;的通知》（国办公开办函〔2021〕30号）</w:t>
      </w:r>
      <w:r w:rsidR="00133661" w:rsidRPr="00133661">
        <w:rPr>
          <w:rFonts w:ascii="仿宋" w:eastAsia="仿宋" w:hAnsi="仿宋" w:cs="Arial" w:hint="eastAsia"/>
          <w:color w:val="333333"/>
          <w:kern w:val="0"/>
          <w:sz w:val="32"/>
          <w:szCs w:val="32"/>
        </w:rPr>
        <w:t>相关要求编制</w:t>
      </w:r>
      <w:r w:rsidR="00DD6EF6" w:rsidRPr="00A35D95">
        <w:rPr>
          <w:rFonts w:ascii="仿宋" w:eastAsia="仿宋" w:hAnsi="仿宋" w:cs="Arial" w:hint="eastAsia"/>
          <w:color w:val="333333"/>
          <w:kern w:val="0"/>
          <w:sz w:val="32"/>
          <w:szCs w:val="32"/>
        </w:rPr>
        <w:t>，特向社会公布2022年度本机关政府信息公开工作年度报告。全文包括：总体情况；主动公开政府信息情况；收到和处理政府信息公开申请情况；因政府信息公开工作被申请行政复议、提起行政诉讼情况；政府信息公开工作存在的主要问题及改进情况；其他需要报告的事项。</w:t>
      </w:r>
    </w:p>
    <w:p w:rsidR="00DD6EF6" w:rsidRPr="00A35D95" w:rsidRDefault="00DD6EF6" w:rsidP="00C870AB">
      <w:pPr>
        <w:widowControl/>
        <w:spacing w:line="240" w:lineRule="atLeast"/>
        <w:ind w:firstLine="860"/>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报告中所列数据的统计期限自2022年1月1日起至2022年12月31日止。报告的电子版可在泰山区人民政府政府网站（http://www.sdtaishan.gov.cn/）下载。如对本报告有任何疑问，请与泰安市泰山区文化和旅游局联系（地址：迎春路18号泰山汇金国际大厦；邮编：271000；电话：0538-5361761；传真：0538-5362591；电子邮箱：</w:t>
      </w:r>
      <w:hyperlink r:id="rId7" w:history="1">
        <w:r w:rsidRPr="00A35D95">
          <w:rPr>
            <w:rFonts w:ascii="仿宋" w:eastAsia="仿宋" w:hAnsi="仿宋" w:cs="Arial" w:hint="eastAsia"/>
            <w:color w:val="333333"/>
            <w:kern w:val="0"/>
            <w:sz w:val="32"/>
            <w:szCs w:val="32"/>
            <w:u w:val="single"/>
          </w:rPr>
          <w:t>tsqwhhlyj@ta.shandong.cn</w:t>
        </w:r>
      </w:hyperlink>
      <w:r w:rsidRPr="00A35D95">
        <w:rPr>
          <w:rFonts w:ascii="仿宋" w:eastAsia="仿宋" w:hAnsi="仿宋" w:cs="Arial" w:hint="eastAsia"/>
          <w:color w:val="333333"/>
          <w:kern w:val="0"/>
          <w:sz w:val="32"/>
          <w:szCs w:val="32"/>
        </w:rPr>
        <w:t>)。</w:t>
      </w:r>
    </w:p>
    <w:p w:rsidR="00DD6EF6" w:rsidRPr="00A35D95" w:rsidRDefault="00DD6EF6" w:rsidP="00C870AB">
      <w:pPr>
        <w:widowControl/>
        <w:spacing w:before="320" w:after="320"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一、总体情况</w:t>
      </w:r>
    </w:p>
    <w:p w:rsidR="0023793F" w:rsidRPr="0023793F" w:rsidRDefault="0023793F" w:rsidP="00C870AB">
      <w:pPr>
        <w:widowControl/>
        <w:spacing w:line="240" w:lineRule="atLeast"/>
        <w:ind w:firstLine="860"/>
        <w:jc w:val="left"/>
        <w:rPr>
          <w:rFonts w:ascii="仿宋" w:eastAsia="仿宋" w:hAnsi="仿宋" w:cs="Arial" w:hint="eastAsia"/>
          <w:bCs/>
          <w:color w:val="333333"/>
          <w:kern w:val="0"/>
          <w:sz w:val="32"/>
          <w:szCs w:val="32"/>
        </w:rPr>
      </w:pPr>
      <w:r w:rsidRPr="0023793F">
        <w:rPr>
          <w:rFonts w:ascii="仿宋" w:eastAsia="仿宋" w:hAnsi="仿宋" w:cs="Arial" w:hint="eastAsia"/>
          <w:color w:val="333333"/>
          <w:kern w:val="0"/>
          <w:sz w:val="32"/>
          <w:szCs w:val="32"/>
        </w:rPr>
        <w:lastRenderedPageBreak/>
        <w:t>2022年，区</w:t>
      </w:r>
      <w:r>
        <w:rPr>
          <w:rFonts w:ascii="仿宋" w:eastAsia="仿宋" w:hAnsi="仿宋" w:cs="Arial" w:hint="eastAsia"/>
          <w:color w:val="333333"/>
          <w:kern w:val="0"/>
          <w:sz w:val="32"/>
          <w:szCs w:val="32"/>
        </w:rPr>
        <w:t>文化和旅游</w:t>
      </w:r>
      <w:r w:rsidRPr="0023793F">
        <w:rPr>
          <w:rFonts w:ascii="仿宋" w:eastAsia="仿宋" w:hAnsi="仿宋" w:cs="Arial" w:hint="eastAsia"/>
          <w:color w:val="333333"/>
          <w:kern w:val="0"/>
          <w:sz w:val="32"/>
          <w:szCs w:val="32"/>
        </w:rPr>
        <w:t>局认真贯彻落实《中华人民共和国政府信息公开条例》和</w:t>
      </w:r>
      <w:r w:rsidRPr="00AA3205">
        <w:rPr>
          <w:rFonts w:ascii="仿宋" w:eastAsia="仿宋" w:hAnsi="仿宋" w:cs="Arial" w:hint="eastAsia"/>
          <w:bCs/>
          <w:color w:val="333333"/>
          <w:kern w:val="0"/>
          <w:sz w:val="32"/>
          <w:szCs w:val="32"/>
        </w:rPr>
        <w:t>《国务院办公厅政府信息与政务公开办公室关于印发&lt;中华人民共和国政府信息公开工作年度报告格式&gt;的通知》（国办公开办函〔2021〕30号）</w:t>
      </w:r>
      <w:r w:rsidRPr="0023793F">
        <w:rPr>
          <w:rFonts w:ascii="仿宋" w:eastAsia="仿宋" w:hAnsi="仿宋" w:cs="Arial" w:hint="eastAsia"/>
          <w:bCs/>
          <w:color w:val="333333"/>
          <w:kern w:val="0"/>
          <w:sz w:val="32"/>
          <w:szCs w:val="32"/>
        </w:rPr>
        <w:t>有关规定和要求，按照区委、区政府的要求和统一部署，积极推进政府信息公开各项规定，以公开促规范，以公开促服务，不断优化政务环境，现将有关情况报告如下：</w:t>
      </w:r>
    </w:p>
    <w:p w:rsidR="00DD6EF6" w:rsidRPr="00A35D95" w:rsidRDefault="00DD6EF6" w:rsidP="00C870AB">
      <w:pPr>
        <w:widowControl/>
        <w:spacing w:line="240" w:lineRule="atLeast"/>
        <w:ind w:firstLine="860"/>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（一）主动公开信息情况</w:t>
      </w:r>
    </w:p>
    <w:p w:rsidR="00DD6EF6" w:rsidRPr="00A35D95" w:rsidRDefault="00DD6EF6" w:rsidP="00C870AB">
      <w:pPr>
        <w:widowControl/>
        <w:spacing w:line="240" w:lineRule="atLeast"/>
        <w:ind w:firstLine="860"/>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2022年，泰安市泰山区文化和旅游局通过泰山区人民政府网站政务信息公开专栏主动公开政府信息1</w:t>
      </w:r>
      <w:r w:rsidR="00E50B61" w:rsidRPr="00A35D95">
        <w:rPr>
          <w:rFonts w:ascii="仿宋" w:eastAsia="仿宋" w:hAnsi="仿宋" w:cs="Arial" w:hint="eastAsia"/>
          <w:color w:val="333333"/>
          <w:kern w:val="0"/>
          <w:sz w:val="32"/>
          <w:szCs w:val="32"/>
        </w:rPr>
        <w:t>34</w:t>
      </w:r>
      <w:r w:rsidRPr="00A35D95">
        <w:rPr>
          <w:rFonts w:ascii="仿宋" w:eastAsia="仿宋" w:hAnsi="仿宋" w:cs="Arial" w:hint="eastAsia"/>
          <w:color w:val="333333"/>
          <w:kern w:val="0"/>
          <w:sz w:val="32"/>
          <w:szCs w:val="32"/>
        </w:rPr>
        <w:t>条，其中</w:t>
      </w:r>
      <w:r w:rsidR="00E50B61" w:rsidRPr="00A35D95">
        <w:rPr>
          <w:rFonts w:ascii="仿宋" w:eastAsia="仿宋" w:hAnsi="仿宋" w:cs="Arial" w:hint="eastAsia"/>
          <w:color w:val="333333"/>
          <w:kern w:val="0"/>
          <w:sz w:val="32"/>
          <w:szCs w:val="32"/>
        </w:rPr>
        <w:t>要闻动态类1条，</w:t>
      </w:r>
      <w:r w:rsidR="005B2556" w:rsidRPr="00A35D95">
        <w:rPr>
          <w:rFonts w:ascii="仿宋" w:eastAsia="仿宋" w:hAnsi="仿宋" w:cs="Arial" w:hint="eastAsia"/>
          <w:color w:val="333333"/>
          <w:kern w:val="0"/>
          <w:sz w:val="32"/>
          <w:szCs w:val="32"/>
        </w:rPr>
        <w:t>履职尽责类3条</w:t>
      </w:r>
      <w:r w:rsidRPr="00A35D95">
        <w:rPr>
          <w:rFonts w:ascii="仿宋" w:eastAsia="仿宋" w:hAnsi="仿宋" w:cs="Arial" w:hint="eastAsia"/>
          <w:color w:val="333333"/>
          <w:kern w:val="0"/>
          <w:sz w:val="32"/>
          <w:szCs w:val="32"/>
        </w:rPr>
        <w:t>，</w:t>
      </w:r>
      <w:r w:rsidR="005B2556" w:rsidRPr="00A35D95">
        <w:rPr>
          <w:rFonts w:ascii="仿宋" w:eastAsia="仿宋" w:hAnsi="仿宋" w:cs="Arial" w:hint="eastAsia"/>
          <w:color w:val="333333"/>
          <w:kern w:val="0"/>
          <w:sz w:val="32"/>
          <w:szCs w:val="32"/>
        </w:rPr>
        <w:t>职能机构类3条，规划信息类3条，财政预决算类5条，权责清单类8条，应急管理类1条，其它法定</w:t>
      </w:r>
      <w:r w:rsidR="00D56948" w:rsidRPr="00A35D95">
        <w:rPr>
          <w:rFonts w:ascii="仿宋" w:eastAsia="仿宋" w:hAnsi="仿宋" w:cs="Arial" w:hint="eastAsia"/>
          <w:color w:val="333333"/>
          <w:kern w:val="0"/>
          <w:sz w:val="32"/>
          <w:szCs w:val="32"/>
        </w:rPr>
        <w:t>信息类33条，重点领域信息公开类54条，公企事业管理类1条。</w:t>
      </w:r>
      <w:r w:rsidR="005B2556" w:rsidRPr="00A35D95">
        <w:rPr>
          <w:rFonts w:ascii="仿宋" w:eastAsia="仿宋" w:hAnsi="仿宋" w:cs="Arial"/>
          <w:color w:val="000000"/>
          <w:kern w:val="0"/>
          <w:sz w:val="32"/>
          <w:szCs w:val="32"/>
        </w:rPr>
        <w:t xml:space="preserve"> </w:t>
      </w:r>
    </w:p>
    <w:p w:rsidR="00DD6EF6" w:rsidRPr="00A35D95" w:rsidRDefault="00DD6EF6" w:rsidP="00C870AB">
      <w:pPr>
        <w:widowControl/>
        <w:spacing w:line="240" w:lineRule="atLeast"/>
        <w:ind w:firstLine="860"/>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（二）政府信息依申请公开办理情况</w:t>
      </w:r>
    </w:p>
    <w:p w:rsidR="00DD6EF6" w:rsidRPr="00A35D95" w:rsidRDefault="00DD6EF6" w:rsidP="00C870AB">
      <w:pPr>
        <w:widowControl/>
        <w:spacing w:line="240" w:lineRule="atLeast"/>
        <w:ind w:firstLine="860"/>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2022年，泰山区文化和旅游局未收到政府信息公开申请，依申请公开信息0条。</w:t>
      </w:r>
    </w:p>
    <w:p w:rsidR="00DD6EF6" w:rsidRPr="00A35D95" w:rsidRDefault="00DD6EF6" w:rsidP="00C870AB">
      <w:pPr>
        <w:widowControl/>
        <w:spacing w:line="240" w:lineRule="atLeast"/>
        <w:ind w:firstLine="560"/>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（三）政府信息管理情况</w:t>
      </w:r>
    </w:p>
    <w:p w:rsidR="00DD6EF6" w:rsidRPr="00A35D95" w:rsidRDefault="00DD6EF6" w:rsidP="00C870AB">
      <w:pPr>
        <w:widowControl/>
        <w:spacing w:line="240" w:lineRule="atLeast"/>
        <w:ind w:firstLine="860"/>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为加强政府信息公开工作的组织领导，调整完善了由局主要负责同志任组长、分管负责同志任副组长、各科室负责人任成员的政府信息公开领导小组，并明确专人具体组织落实信息公开的日常工作，形成了由局办公室统筹协调、各</w:t>
      </w:r>
      <w:r w:rsidRPr="00A35D95">
        <w:rPr>
          <w:rFonts w:ascii="仿宋" w:eastAsia="仿宋" w:hAnsi="仿宋" w:cs="Arial" w:hint="eastAsia"/>
          <w:color w:val="333333"/>
          <w:kern w:val="0"/>
          <w:sz w:val="32"/>
          <w:szCs w:val="32"/>
        </w:rPr>
        <w:lastRenderedPageBreak/>
        <w:t>相关职能科室配合的工作体系，积极推进信息公开的各项工作开展。在泰山区图书馆、政务大厅服务窗口设置了政府信息公开查阅点，方便群众获取信息。</w:t>
      </w:r>
    </w:p>
    <w:p w:rsidR="00DD6EF6" w:rsidRPr="00A35D95" w:rsidRDefault="00DD6EF6" w:rsidP="00C870AB">
      <w:pPr>
        <w:widowControl/>
        <w:spacing w:line="240" w:lineRule="atLeast"/>
        <w:ind w:firstLine="560"/>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（四）平台建设情况</w:t>
      </w:r>
    </w:p>
    <w:p w:rsidR="00DD6EF6" w:rsidRPr="00A35D95" w:rsidRDefault="00DD6EF6" w:rsidP="00C870AB">
      <w:pPr>
        <w:widowControl/>
        <w:spacing w:line="240" w:lineRule="atLeast"/>
        <w:ind w:firstLine="960"/>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在及时向泰山区政府信息公开专栏发布相关重点工作信息的同时，充分发挥“泰山文化和旅游局”微信公众号平台作用，畅通信息发布渠道。同时，根据需公开内容，适时采取新闻发布会、相关会议以及广播、电视、报刊、微信等便于公众知晓的方式公开。</w:t>
      </w:r>
    </w:p>
    <w:p w:rsidR="00DD6EF6" w:rsidRPr="00A35D95" w:rsidRDefault="00DD6EF6" w:rsidP="00C870AB">
      <w:pPr>
        <w:widowControl/>
        <w:spacing w:line="240" w:lineRule="atLeast"/>
        <w:ind w:firstLine="560"/>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（五）监督保障情况</w:t>
      </w:r>
    </w:p>
    <w:p w:rsidR="00DD6EF6" w:rsidRPr="00A35D95" w:rsidRDefault="00DD6EF6" w:rsidP="00C870AB">
      <w:pPr>
        <w:widowControl/>
        <w:spacing w:line="240" w:lineRule="atLeast"/>
        <w:ind w:firstLine="780"/>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按照省市区相关政务公开规定，强化日常监督，对局机关各科室工作开展情况进行不定期抽查，发现问题，立即整改。对在公开中出现的不及时、内容不准确等问题，将追究有关责任人责任。其次，进一步规范了网站管理和信息公开工作制度，加强政务公开业务培训,推进政府信息公开工作扎实有序开展。</w:t>
      </w:r>
    </w:p>
    <w:p w:rsidR="00DD6EF6" w:rsidRPr="00A35D95" w:rsidRDefault="00DD6EF6" w:rsidP="00C870AB">
      <w:pPr>
        <w:widowControl/>
        <w:spacing w:before="320" w:after="320"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二、主动公开政府信息情况</w:t>
      </w:r>
    </w:p>
    <w:tbl>
      <w:tblPr>
        <w:tblW w:w="5000" w:type="pct"/>
        <w:jc w:val="center"/>
        <w:tblCellMar>
          <w:left w:w="0" w:type="dxa"/>
          <w:right w:w="0" w:type="dxa"/>
        </w:tblCellMar>
        <w:tblLook w:val="04A0"/>
      </w:tblPr>
      <w:tblGrid>
        <w:gridCol w:w="2490"/>
        <w:gridCol w:w="773"/>
        <w:gridCol w:w="1116"/>
        <w:gridCol w:w="1975"/>
        <w:gridCol w:w="2232"/>
      </w:tblGrid>
      <w:tr w:rsidR="00DD6EF6" w:rsidRPr="00A35D95" w:rsidTr="00DD6EF6">
        <w:trPr>
          <w:trHeight w:val="495"/>
          <w:jc w:val="center"/>
        </w:trPr>
        <w:tc>
          <w:tcPr>
            <w:tcW w:w="5000" w:type="pct"/>
            <w:gridSpan w:val="5"/>
            <w:tcBorders>
              <w:top w:val="single" w:sz="8" w:space="0" w:color="auto"/>
              <w:left w:val="single" w:sz="8" w:space="0" w:color="auto"/>
              <w:bottom w:val="single" w:sz="8" w:space="0" w:color="auto"/>
              <w:right w:val="single" w:sz="8" w:space="0" w:color="auto"/>
            </w:tcBorders>
            <w:shd w:val="clear" w:color="auto" w:fill="C6D9F1"/>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第二十条第（一）项</w:t>
            </w:r>
          </w:p>
        </w:tc>
      </w:tr>
      <w:tr w:rsidR="00DD6EF6" w:rsidRPr="00A35D95" w:rsidTr="00DD6EF6">
        <w:trPr>
          <w:trHeight w:val="930"/>
          <w:jc w:val="center"/>
        </w:trPr>
        <w:tc>
          <w:tcPr>
            <w:tcW w:w="1450" w:type="pc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信息内容</w:t>
            </w:r>
          </w:p>
        </w:tc>
        <w:tc>
          <w:tcPr>
            <w:tcW w:w="1100" w:type="pct"/>
            <w:gridSpan w:val="2"/>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本年制发件数</w:t>
            </w:r>
          </w:p>
        </w:tc>
        <w:tc>
          <w:tcPr>
            <w:tcW w:w="1150" w:type="pct"/>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本年废止件数</w:t>
            </w:r>
          </w:p>
        </w:tc>
        <w:tc>
          <w:tcPr>
            <w:tcW w:w="11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现行有效件数</w:t>
            </w:r>
          </w:p>
        </w:tc>
      </w:tr>
      <w:tr w:rsidR="00DD6EF6" w:rsidRPr="00A35D95" w:rsidTr="00DD6EF6">
        <w:trPr>
          <w:trHeight w:val="465"/>
          <w:jc w:val="center"/>
        </w:trPr>
        <w:tc>
          <w:tcPr>
            <w:tcW w:w="1450" w:type="pc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规章</w:t>
            </w:r>
          </w:p>
        </w:tc>
        <w:tc>
          <w:tcPr>
            <w:tcW w:w="1100" w:type="pct"/>
            <w:gridSpan w:val="2"/>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11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11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r>
      <w:tr w:rsidR="00DD6EF6" w:rsidRPr="00A35D95" w:rsidTr="00DD6EF6">
        <w:trPr>
          <w:trHeight w:val="465"/>
          <w:jc w:val="center"/>
        </w:trPr>
        <w:tc>
          <w:tcPr>
            <w:tcW w:w="1450" w:type="pc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lastRenderedPageBreak/>
              <w:t>规范性文件</w:t>
            </w:r>
          </w:p>
        </w:tc>
        <w:tc>
          <w:tcPr>
            <w:tcW w:w="1100" w:type="pct"/>
            <w:gridSpan w:val="2"/>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502443"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11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11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502443"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r>
      <w:tr w:rsidR="00DD6EF6" w:rsidRPr="00A35D95" w:rsidTr="00DD6EF6">
        <w:trPr>
          <w:trHeight w:val="600"/>
          <w:jc w:val="center"/>
        </w:trPr>
        <w:tc>
          <w:tcPr>
            <w:tcW w:w="5000" w:type="pct"/>
            <w:gridSpan w:val="5"/>
            <w:tcBorders>
              <w:top w:val="nil"/>
              <w:left w:val="single" w:sz="8" w:space="0" w:color="auto"/>
              <w:bottom w:val="single" w:sz="8" w:space="0" w:color="auto"/>
              <w:right w:val="single" w:sz="8" w:space="0" w:color="auto"/>
            </w:tcBorders>
            <w:shd w:val="clear" w:color="auto" w:fill="C6D9F1"/>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第二十条第（五）项</w:t>
            </w:r>
          </w:p>
        </w:tc>
      </w:tr>
      <w:tr w:rsidR="00DD6EF6" w:rsidRPr="00A35D95" w:rsidTr="00DD6EF6">
        <w:trPr>
          <w:trHeight w:val="870"/>
          <w:jc w:val="center"/>
        </w:trPr>
        <w:tc>
          <w:tcPr>
            <w:tcW w:w="1450" w:type="pc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信息内容</w:t>
            </w:r>
          </w:p>
        </w:tc>
        <w:tc>
          <w:tcPr>
            <w:tcW w:w="3500" w:type="pct"/>
            <w:gridSpan w:val="4"/>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本年处理决定数量</w:t>
            </w:r>
          </w:p>
        </w:tc>
      </w:tr>
      <w:tr w:rsidR="00DD6EF6" w:rsidRPr="00A35D95" w:rsidTr="00DD6EF6">
        <w:trPr>
          <w:trHeight w:val="525"/>
          <w:jc w:val="center"/>
        </w:trPr>
        <w:tc>
          <w:tcPr>
            <w:tcW w:w="1450" w:type="pc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行政许可</w:t>
            </w:r>
          </w:p>
        </w:tc>
        <w:tc>
          <w:tcPr>
            <w:tcW w:w="3500" w:type="pct"/>
            <w:gridSpan w:val="4"/>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r>
      <w:tr w:rsidR="00DD6EF6" w:rsidRPr="00A35D95" w:rsidTr="00DD6EF6">
        <w:trPr>
          <w:trHeight w:val="675"/>
          <w:jc w:val="center"/>
        </w:trPr>
        <w:tc>
          <w:tcPr>
            <w:tcW w:w="5000" w:type="pct"/>
            <w:gridSpan w:val="5"/>
            <w:tcBorders>
              <w:top w:val="nil"/>
              <w:left w:val="single" w:sz="8" w:space="0" w:color="auto"/>
              <w:bottom w:val="single" w:sz="8" w:space="0" w:color="auto"/>
              <w:right w:val="single" w:sz="8" w:space="0" w:color="auto"/>
            </w:tcBorders>
            <w:shd w:val="clear" w:color="auto" w:fill="C6D9F1"/>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第二十条第（六）项</w:t>
            </w:r>
          </w:p>
        </w:tc>
      </w:tr>
      <w:tr w:rsidR="00DD6EF6" w:rsidRPr="00A35D95" w:rsidTr="00DD6EF6">
        <w:trPr>
          <w:trHeight w:val="630"/>
          <w:jc w:val="center"/>
        </w:trPr>
        <w:tc>
          <w:tcPr>
            <w:tcW w:w="1450" w:type="pc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信息内容</w:t>
            </w:r>
          </w:p>
        </w:tc>
        <w:tc>
          <w:tcPr>
            <w:tcW w:w="3500" w:type="pct"/>
            <w:gridSpan w:val="4"/>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本年处理决定数量</w:t>
            </w:r>
          </w:p>
        </w:tc>
      </w:tr>
      <w:tr w:rsidR="00DD6EF6" w:rsidRPr="00A35D95" w:rsidTr="00DD6EF6">
        <w:trPr>
          <w:trHeight w:val="765"/>
          <w:jc w:val="center"/>
        </w:trPr>
        <w:tc>
          <w:tcPr>
            <w:tcW w:w="1450" w:type="pc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行政处罚</w:t>
            </w:r>
          </w:p>
        </w:tc>
        <w:tc>
          <w:tcPr>
            <w:tcW w:w="3500" w:type="pct"/>
            <w:gridSpan w:val="4"/>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r>
      <w:tr w:rsidR="00DD6EF6" w:rsidRPr="00A35D95" w:rsidTr="00DD6EF6">
        <w:trPr>
          <w:trHeight w:val="675"/>
          <w:jc w:val="center"/>
        </w:trPr>
        <w:tc>
          <w:tcPr>
            <w:tcW w:w="1450" w:type="pc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行政强制</w:t>
            </w:r>
          </w:p>
        </w:tc>
        <w:tc>
          <w:tcPr>
            <w:tcW w:w="3500" w:type="pct"/>
            <w:gridSpan w:val="4"/>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r>
      <w:tr w:rsidR="00DD6EF6" w:rsidRPr="00A35D95" w:rsidTr="00DD6EF6">
        <w:trPr>
          <w:trHeight w:val="480"/>
          <w:jc w:val="center"/>
        </w:trPr>
        <w:tc>
          <w:tcPr>
            <w:tcW w:w="5000" w:type="pct"/>
            <w:gridSpan w:val="5"/>
            <w:tcBorders>
              <w:top w:val="nil"/>
              <w:left w:val="single" w:sz="8" w:space="0" w:color="auto"/>
              <w:bottom w:val="single" w:sz="8" w:space="0" w:color="auto"/>
              <w:right w:val="single" w:sz="8" w:space="0" w:color="auto"/>
            </w:tcBorders>
            <w:shd w:val="clear" w:color="auto" w:fill="C6D9F1"/>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第二十条第（八）项</w:t>
            </w:r>
          </w:p>
        </w:tc>
      </w:tr>
      <w:tr w:rsidR="00DD6EF6" w:rsidRPr="00A35D95" w:rsidTr="00DD6EF6">
        <w:trPr>
          <w:trHeight w:val="270"/>
          <w:jc w:val="center"/>
        </w:trPr>
        <w:tc>
          <w:tcPr>
            <w:tcW w:w="1900" w:type="pct"/>
            <w:gridSpan w:val="2"/>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信息内容</w:t>
            </w:r>
          </w:p>
        </w:tc>
        <w:tc>
          <w:tcPr>
            <w:tcW w:w="3100" w:type="pct"/>
            <w:gridSpan w:val="3"/>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本年收费金额（单位：万元）</w:t>
            </w:r>
          </w:p>
        </w:tc>
      </w:tr>
      <w:tr w:rsidR="00DD6EF6" w:rsidRPr="00A35D95" w:rsidTr="00DD6EF6">
        <w:trPr>
          <w:trHeight w:val="555"/>
          <w:jc w:val="center"/>
        </w:trPr>
        <w:tc>
          <w:tcPr>
            <w:tcW w:w="1900" w:type="pct"/>
            <w:gridSpan w:val="2"/>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行政事业性收费</w:t>
            </w:r>
          </w:p>
        </w:tc>
        <w:tc>
          <w:tcPr>
            <w:tcW w:w="3100" w:type="pct"/>
            <w:gridSpan w:val="3"/>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r>
      <w:tr w:rsidR="00DD6EF6" w:rsidRPr="00A35D95" w:rsidTr="00DD6EF6">
        <w:trPr>
          <w:jc w:val="center"/>
        </w:trPr>
        <w:tc>
          <w:tcPr>
            <w:tcW w:w="3315" w:type="dxa"/>
            <w:tcBorders>
              <w:top w:val="nil"/>
              <w:left w:val="nil"/>
              <w:bottom w:val="nil"/>
              <w:right w:val="nil"/>
            </w:tcBorders>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p>
        </w:tc>
        <w:tc>
          <w:tcPr>
            <w:tcW w:w="945" w:type="dxa"/>
            <w:tcBorders>
              <w:top w:val="nil"/>
              <w:left w:val="nil"/>
              <w:bottom w:val="nil"/>
              <w:right w:val="nil"/>
            </w:tcBorders>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p>
        </w:tc>
        <w:tc>
          <w:tcPr>
            <w:tcW w:w="1605" w:type="dxa"/>
            <w:tcBorders>
              <w:top w:val="nil"/>
              <w:left w:val="nil"/>
              <w:bottom w:val="nil"/>
              <w:right w:val="nil"/>
            </w:tcBorders>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p>
        </w:tc>
        <w:tc>
          <w:tcPr>
            <w:tcW w:w="2655" w:type="dxa"/>
            <w:tcBorders>
              <w:top w:val="nil"/>
              <w:left w:val="nil"/>
              <w:bottom w:val="nil"/>
              <w:right w:val="nil"/>
            </w:tcBorders>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p>
        </w:tc>
        <w:tc>
          <w:tcPr>
            <w:tcW w:w="2685" w:type="dxa"/>
            <w:tcBorders>
              <w:top w:val="nil"/>
              <w:left w:val="nil"/>
              <w:bottom w:val="nil"/>
              <w:right w:val="nil"/>
            </w:tcBorders>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p>
        </w:tc>
      </w:tr>
    </w:tbl>
    <w:p w:rsidR="00DD6EF6" w:rsidRPr="00A35D95" w:rsidRDefault="00DD6EF6" w:rsidP="00C870AB">
      <w:pPr>
        <w:widowControl/>
        <w:spacing w:before="320" w:after="320"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三、收到和处理政府信息公开申请情况</w:t>
      </w:r>
    </w:p>
    <w:tbl>
      <w:tblPr>
        <w:tblW w:w="5000" w:type="pct"/>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920"/>
        <w:gridCol w:w="1299"/>
        <w:gridCol w:w="2167"/>
        <w:gridCol w:w="600"/>
        <w:gridCol w:w="600"/>
        <w:gridCol w:w="600"/>
        <w:gridCol w:w="600"/>
        <w:gridCol w:w="600"/>
        <w:gridCol w:w="600"/>
        <w:gridCol w:w="600"/>
      </w:tblGrid>
      <w:tr w:rsidR="00DD6EF6" w:rsidRPr="00A35D95" w:rsidTr="00DD6EF6">
        <w:tc>
          <w:tcPr>
            <w:tcW w:w="2500" w:type="pct"/>
            <w:gridSpan w:val="3"/>
            <w:vMerge w:val="restart"/>
            <w:tcBorders>
              <w:top w:val="single" w:sz="8" w:space="0" w:color="auto"/>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（本列数据的勾稽关系为：第一项加第二项之和，等于第三项加第四项之和）</w:t>
            </w:r>
          </w:p>
        </w:tc>
        <w:tc>
          <w:tcPr>
            <w:tcW w:w="2450" w:type="pct"/>
            <w:gridSpan w:val="7"/>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申请人情况</w:t>
            </w:r>
          </w:p>
        </w:tc>
      </w:tr>
      <w:tr w:rsidR="00DD6EF6" w:rsidRPr="00A35D95" w:rsidTr="00DD6EF6">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350" w:type="pct"/>
            <w:vMerge w:val="restar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自</w:t>
            </w:r>
          </w:p>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然</w:t>
            </w:r>
          </w:p>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人</w:t>
            </w:r>
          </w:p>
        </w:tc>
        <w:tc>
          <w:tcPr>
            <w:tcW w:w="1750" w:type="pct"/>
            <w:gridSpan w:val="5"/>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法人或其他组织</w:t>
            </w:r>
          </w:p>
        </w:tc>
        <w:tc>
          <w:tcPr>
            <w:tcW w:w="300" w:type="pct"/>
            <w:vMerge w:val="restart"/>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总计</w:t>
            </w:r>
          </w:p>
        </w:tc>
      </w:tr>
      <w:tr w:rsidR="00DD6EF6" w:rsidRPr="00A35D95" w:rsidTr="00DD6EF6">
        <w:trPr>
          <w:trHeight w:val="1755"/>
        </w:trPr>
        <w:tc>
          <w:tcPr>
            <w:tcW w:w="0" w:type="auto"/>
            <w:gridSpan w:val="3"/>
            <w:vMerge/>
            <w:tcBorders>
              <w:top w:val="single" w:sz="8" w:space="0" w:color="auto"/>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商业企业</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科研机构</w:t>
            </w:r>
          </w:p>
        </w:tc>
        <w:tc>
          <w:tcPr>
            <w:tcW w:w="350" w:type="pct"/>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社会公益组织</w:t>
            </w:r>
          </w:p>
        </w:tc>
        <w:tc>
          <w:tcPr>
            <w:tcW w:w="350" w:type="pct"/>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法律服务机构</w:t>
            </w:r>
          </w:p>
        </w:tc>
        <w:tc>
          <w:tcPr>
            <w:tcW w:w="350" w:type="pct"/>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其他</w:t>
            </w:r>
          </w:p>
        </w:tc>
        <w:tc>
          <w:tcPr>
            <w:tcW w:w="0" w:type="auto"/>
            <w:vMerge/>
            <w:tcBorders>
              <w:top w:val="single" w:sz="8" w:space="0" w:color="auto"/>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r>
      <w:tr w:rsidR="00DD6EF6" w:rsidRPr="00A35D95" w:rsidTr="00DD6EF6">
        <w:trPr>
          <w:trHeight w:val="660"/>
        </w:trPr>
        <w:tc>
          <w:tcPr>
            <w:tcW w:w="2500" w:type="pct"/>
            <w:gridSpan w:val="3"/>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lastRenderedPageBreak/>
              <w:t>一、本年新收政府信息公开申请数量</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rPr>
          <w:trHeight w:val="570"/>
        </w:trPr>
        <w:tc>
          <w:tcPr>
            <w:tcW w:w="2500" w:type="pct"/>
            <w:gridSpan w:val="3"/>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二、上年结转政府信息公开申请数量</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200" w:type="pct"/>
            <w:vMerge w:val="restar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三、本年度办理结果</w:t>
            </w:r>
          </w:p>
        </w:tc>
        <w:tc>
          <w:tcPr>
            <w:tcW w:w="2300" w:type="pct"/>
            <w:gridSpan w:val="2"/>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（一）予以公开</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2300" w:type="pct"/>
            <w:gridSpan w:val="2"/>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（二）部分公开（区分处理的，只计这一情形，不计其他情形）</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900" w:type="pct"/>
            <w:vMerge w:val="restar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（三）不予公开</w:t>
            </w: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1.属于国家秘密</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2.其他法律行政法规禁止公开</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3.危及“三安全一稳定”</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4.保护第三方合法权益</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5.属于三类内部事务信息</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6.属于四类过程性信息</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7.属于行政执法案卷</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8.属于行政查询事项</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900" w:type="pct"/>
            <w:vMerge w:val="restar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（四）无法提供</w:t>
            </w: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1.本机关不掌握相关政府信息</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2.没有现成信息需要另行制作</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3.补正后申请内容仍不明确</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900" w:type="pct"/>
            <w:vMerge w:val="restar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（五）不予处理</w:t>
            </w: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1.信访举报投诉类申请</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2.重复申请</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3.要求提供公开出版物</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4.无正当理由大量反复申请</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5.要求行政</w:t>
            </w:r>
            <w:r w:rsidRPr="00A35D95">
              <w:rPr>
                <w:rFonts w:ascii="仿宋" w:eastAsia="仿宋" w:hAnsi="仿宋" w:cs="Arial" w:hint="eastAsia"/>
                <w:color w:val="333333"/>
                <w:kern w:val="0"/>
                <w:sz w:val="32"/>
                <w:szCs w:val="32"/>
              </w:rPr>
              <w:lastRenderedPageBreak/>
              <w:t>机关确认或重新出具已获取信息</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lastRenderedPageBreak/>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900" w:type="pct"/>
            <w:vMerge w:val="restar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（六）其他处理</w:t>
            </w:r>
          </w:p>
        </w:tc>
        <w:tc>
          <w:tcPr>
            <w:tcW w:w="1400" w:type="pc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1.申请人无正当理由预期不补正、行政机关不再处理其政府信息公开申请</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2.申请人逾期未按收费通知要求缴纳费用、行政机关不再处理其政府信息公开申请</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1400" w:type="pc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3.其他</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p>
        </w:tc>
        <w:tc>
          <w:tcPr>
            <w:tcW w:w="2300" w:type="pct"/>
            <w:gridSpan w:val="2"/>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（七）总计</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r w:rsidR="00DD6EF6" w:rsidRPr="00A35D95" w:rsidTr="00DD6EF6">
        <w:tc>
          <w:tcPr>
            <w:tcW w:w="2500" w:type="pct"/>
            <w:gridSpan w:val="3"/>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四、结转下年度继续办理</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5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c>
          <w:tcPr>
            <w:tcW w:w="300" w:type="pc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0</w:t>
            </w:r>
          </w:p>
        </w:tc>
      </w:tr>
    </w:tbl>
    <w:p w:rsidR="00DD6EF6" w:rsidRPr="00A35D95" w:rsidRDefault="00DD6EF6" w:rsidP="00C870AB">
      <w:pPr>
        <w:widowControl/>
        <w:spacing w:before="320" w:after="320"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四、政府信息公开行政复议、行政诉讼情况</w:t>
      </w:r>
    </w:p>
    <w:tbl>
      <w:tblPr>
        <w:tblW w:w="0" w:type="auto"/>
        <w:jc w:val="center"/>
        <w:tblBorders>
          <w:top w:val="outset" w:sz="6" w:space="0" w:color="auto"/>
          <w:left w:val="outset" w:sz="6" w:space="0" w:color="auto"/>
          <w:bottom w:val="outset" w:sz="6" w:space="0" w:color="auto"/>
          <w:right w:val="outset" w:sz="6" w:space="0" w:color="auto"/>
        </w:tblBorders>
        <w:tblCellMar>
          <w:left w:w="0" w:type="dxa"/>
          <w:right w:w="0" w:type="dxa"/>
        </w:tblCellMar>
        <w:tblLook w:val="04A0"/>
      </w:tblPr>
      <w:tblGrid>
        <w:gridCol w:w="573"/>
        <w:gridCol w:w="573"/>
        <w:gridCol w:w="573"/>
        <w:gridCol w:w="573"/>
        <w:gridCol w:w="573"/>
        <w:gridCol w:w="573"/>
        <w:gridCol w:w="572"/>
        <w:gridCol w:w="572"/>
        <w:gridCol w:w="572"/>
        <w:gridCol w:w="572"/>
        <w:gridCol w:w="572"/>
        <w:gridCol w:w="572"/>
        <w:gridCol w:w="572"/>
        <w:gridCol w:w="572"/>
        <w:gridCol w:w="572"/>
      </w:tblGrid>
      <w:tr w:rsidR="00DD6EF6" w:rsidRPr="00A35D95" w:rsidTr="00DD6EF6">
        <w:trPr>
          <w:jc w:val="center"/>
        </w:trPr>
        <w:tc>
          <w:tcPr>
            <w:tcW w:w="3525" w:type="dxa"/>
            <w:gridSpan w:val="5"/>
            <w:tcBorders>
              <w:top w:val="single" w:sz="8" w:space="0" w:color="auto"/>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lastRenderedPageBreak/>
              <w:t>行政复议</w:t>
            </w:r>
          </w:p>
        </w:tc>
        <w:tc>
          <w:tcPr>
            <w:tcW w:w="6735" w:type="dxa"/>
            <w:gridSpan w:val="10"/>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行政诉讼</w:t>
            </w:r>
          </w:p>
        </w:tc>
      </w:tr>
      <w:tr w:rsidR="00DD6EF6" w:rsidRPr="00A35D95" w:rsidTr="00DD6EF6">
        <w:trPr>
          <w:jc w:val="center"/>
        </w:trPr>
        <w:tc>
          <w:tcPr>
            <w:tcW w:w="750" w:type="dxa"/>
            <w:vMerge w:val="restart"/>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结果维持</w:t>
            </w:r>
          </w:p>
        </w:tc>
        <w:tc>
          <w:tcPr>
            <w:tcW w:w="705" w:type="dxa"/>
            <w:vMerge w:val="restart"/>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结果纠正</w:t>
            </w:r>
          </w:p>
        </w:tc>
        <w:tc>
          <w:tcPr>
            <w:tcW w:w="705" w:type="dxa"/>
            <w:vMerge w:val="restart"/>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其他结果</w:t>
            </w:r>
          </w:p>
        </w:tc>
        <w:tc>
          <w:tcPr>
            <w:tcW w:w="690" w:type="dxa"/>
            <w:vMerge w:val="restart"/>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尚未审结</w:t>
            </w:r>
          </w:p>
        </w:tc>
        <w:tc>
          <w:tcPr>
            <w:tcW w:w="675" w:type="dxa"/>
            <w:vMerge w:val="restart"/>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总计</w:t>
            </w:r>
          </w:p>
        </w:tc>
        <w:tc>
          <w:tcPr>
            <w:tcW w:w="3495" w:type="dxa"/>
            <w:gridSpan w:val="5"/>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未经复议直接起诉</w:t>
            </w:r>
          </w:p>
        </w:tc>
        <w:tc>
          <w:tcPr>
            <w:tcW w:w="3240" w:type="dxa"/>
            <w:gridSpan w:val="5"/>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复议后起诉</w:t>
            </w:r>
          </w:p>
        </w:tc>
      </w:tr>
      <w:tr w:rsidR="00DD6EF6" w:rsidRPr="00A35D95" w:rsidTr="00DD6EF6">
        <w:trPr>
          <w:jc w:val="center"/>
        </w:trPr>
        <w:tc>
          <w:tcPr>
            <w:tcW w:w="0" w:type="auto"/>
            <w:vMerge/>
            <w:tcBorders>
              <w:top w:val="nil"/>
              <w:left w:val="single" w:sz="8" w:space="0" w:color="auto"/>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p>
        </w:tc>
        <w:tc>
          <w:tcPr>
            <w:tcW w:w="0" w:type="auto"/>
            <w:vMerge/>
            <w:tcBorders>
              <w:top w:val="nil"/>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p>
        </w:tc>
        <w:tc>
          <w:tcPr>
            <w:tcW w:w="0" w:type="auto"/>
            <w:vMerge/>
            <w:tcBorders>
              <w:top w:val="single" w:sz="8" w:space="0" w:color="auto"/>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p>
        </w:tc>
        <w:tc>
          <w:tcPr>
            <w:tcW w:w="0" w:type="auto"/>
            <w:vMerge/>
            <w:tcBorders>
              <w:top w:val="single" w:sz="8" w:space="0" w:color="auto"/>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p>
        </w:tc>
        <w:tc>
          <w:tcPr>
            <w:tcW w:w="0" w:type="auto"/>
            <w:vMerge/>
            <w:tcBorders>
              <w:top w:val="single" w:sz="8" w:space="0" w:color="auto"/>
              <w:left w:val="nil"/>
              <w:bottom w:val="single" w:sz="8" w:space="0" w:color="auto"/>
              <w:right w:val="single" w:sz="8" w:space="0" w:color="auto"/>
            </w:tcBorders>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p>
        </w:tc>
        <w:tc>
          <w:tcPr>
            <w:tcW w:w="765"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结果维持</w:t>
            </w:r>
          </w:p>
        </w:tc>
        <w:tc>
          <w:tcPr>
            <w:tcW w:w="720"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结果纠正</w:t>
            </w:r>
          </w:p>
        </w:tc>
        <w:tc>
          <w:tcPr>
            <w:tcW w:w="780" w:type="dxa"/>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其他结果</w:t>
            </w:r>
          </w:p>
        </w:tc>
        <w:tc>
          <w:tcPr>
            <w:tcW w:w="735" w:type="dxa"/>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尚未审结</w:t>
            </w:r>
          </w:p>
        </w:tc>
        <w:tc>
          <w:tcPr>
            <w:tcW w:w="495" w:type="dxa"/>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总计</w:t>
            </w:r>
          </w:p>
        </w:tc>
        <w:tc>
          <w:tcPr>
            <w:tcW w:w="765" w:type="dxa"/>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结果维持</w:t>
            </w:r>
          </w:p>
        </w:tc>
        <w:tc>
          <w:tcPr>
            <w:tcW w:w="735" w:type="dxa"/>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结果纠正</w:t>
            </w:r>
          </w:p>
        </w:tc>
        <w:tc>
          <w:tcPr>
            <w:tcW w:w="675" w:type="dxa"/>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其他结果</w:t>
            </w:r>
          </w:p>
        </w:tc>
        <w:tc>
          <w:tcPr>
            <w:tcW w:w="735" w:type="dxa"/>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尚未审结</w:t>
            </w:r>
          </w:p>
        </w:tc>
        <w:tc>
          <w:tcPr>
            <w:tcW w:w="330" w:type="dxa"/>
            <w:tcBorders>
              <w:top w:val="single" w:sz="8" w:space="0" w:color="auto"/>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总计</w:t>
            </w:r>
          </w:p>
        </w:tc>
      </w:tr>
      <w:tr w:rsidR="00DD6EF6" w:rsidRPr="00A35D95" w:rsidTr="00DD6EF6">
        <w:trPr>
          <w:jc w:val="center"/>
        </w:trPr>
        <w:tc>
          <w:tcPr>
            <w:tcW w:w="750" w:type="dxa"/>
            <w:tcBorders>
              <w:top w:val="nil"/>
              <w:left w:val="single" w:sz="8" w:space="0" w:color="auto"/>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center"/>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705"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705"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690"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675"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765"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720"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780"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735"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495"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765"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735"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675"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735"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c>
          <w:tcPr>
            <w:tcW w:w="330" w:type="dxa"/>
            <w:tcBorders>
              <w:top w:val="nil"/>
              <w:left w:val="nil"/>
              <w:bottom w:val="single" w:sz="8" w:space="0" w:color="auto"/>
              <w:right w:val="single" w:sz="8" w:space="0" w:color="auto"/>
            </w:tcBorders>
            <w:tcMar>
              <w:top w:w="0" w:type="dxa"/>
              <w:left w:w="140" w:type="dxa"/>
              <w:bottom w:w="0" w:type="dxa"/>
              <w:right w:w="140" w:type="dxa"/>
            </w:tcMar>
            <w:vAlign w:val="center"/>
            <w:hideMark/>
          </w:tcPr>
          <w:p w:rsidR="00DD6EF6" w:rsidRPr="00A35D95" w:rsidRDefault="00DD6EF6" w:rsidP="00C870AB">
            <w:pPr>
              <w:widowControl/>
              <w:spacing w:line="240" w:lineRule="atLeast"/>
              <w:jc w:val="left"/>
              <w:rPr>
                <w:rFonts w:ascii="仿宋" w:eastAsia="仿宋" w:hAnsi="仿宋" w:cs="宋体"/>
                <w:kern w:val="0"/>
                <w:sz w:val="32"/>
                <w:szCs w:val="32"/>
              </w:rPr>
            </w:pPr>
            <w:r w:rsidRPr="00A35D95">
              <w:rPr>
                <w:rFonts w:ascii="仿宋" w:eastAsia="仿宋" w:hAnsi="仿宋" w:cs="宋体" w:hint="eastAsia"/>
                <w:color w:val="333333"/>
                <w:kern w:val="0"/>
                <w:sz w:val="32"/>
                <w:szCs w:val="32"/>
              </w:rPr>
              <w:t>0</w:t>
            </w:r>
          </w:p>
        </w:tc>
      </w:tr>
    </w:tbl>
    <w:p w:rsidR="00DD6EF6" w:rsidRPr="00A35D95" w:rsidRDefault="00DD6EF6" w:rsidP="00C870AB">
      <w:pPr>
        <w:widowControl/>
        <w:spacing w:before="320" w:after="320"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五、存在的主要问题及改进情况</w:t>
      </w:r>
    </w:p>
    <w:p w:rsidR="00DD6EF6" w:rsidRPr="00A35D95" w:rsidRDefault="00DD6EF6" w:rsidP="00C870AB">
      <w:pPr>
        <w:shd w:val="clear" w:color="auto" w:fill="FFFFFF"/>
        <w:spacing w:line="240" w:lineRule="atLeast"/>
        <w:ind w:firstLine="640"/>
        <w:rPr>
          <w:rFonts w:ascii="仿宋" w:eastAsia="仿宋" w:hAnsi="仿宋" w:cs="Arial"/>
          <w:color w:val="000000"/>
          <w:kern w:val="0"/>
          <w:sz w:val="32"/>
          <w:szCs w:val="32"/>
        </w:rPr>
      </w:pPr>
      <w:r w:rsidRPr="00A35D95">
        <w:rPr>
          <w:rFonts w:ascii="仿宋" w:eastAsia="仿宋" w:hAnsi="仿宋" w:cs="Arial" w:hint="eastAsia"/>
          <w:color w:val="000000"/>
          <w:kern w:val="0"/>
          <w:sz w:val="32"/>
          <w:szCs w:val="32"/>
        </w:rPr>
        <w:t>2022年，我局认真地开展政府信息公开工作，以确保群众知情权，虽然做了不少工作，但在工作中仍存在如下问题：</w:t>
      </w:r>
      <w:r w:rsidR="008A12F6" w:rsidRPr="00A35D95">
        <w:rPr>
          <w:rFonts w:ascii="仿宋" w:eastAsia="仿宋" w:hAnsi="仿宋" w:cs="Arial" w:hint="eastAsia"/>
          <w:color w:val="000000"/>
          <w:kern w:val="0"/>
          <w:sz w:val="32"/>
          <w:szCs w:val="32"/>
        </w:rPr>
        <w:t>如：</w:t>
      </w:r>
      <w:r w:rsidR="00B6463E" w:rsidRPr="00A35D95">
        <w:rPr>
          <w:rFonts w:ascii="仿宋" w:eastAsia="仿宋" w:hAnsi="仿宋" w:cs="Arial" w:hint="eastAsia"/>
          <w:color w:val="000000"/>
          <w:kern w:val="0"/>
          <w:sz w:val="32"/>
          <w:szCs w:val="32"/>
        </w:rPr>
        <w:t>公开内容不规范、不具体，重点不突出，</w:t>
      </w:r>
      <w:r w:rsidR="008A12F6" w:rsidRPr="00A35D95">
        <w:rPr>
          <w:rFonts w:ascii="仿宋" w:eastAsia="仿宋" w:hAnsi="仿宋" w:cs="Arial" w:hint="eastAsia"/>
          <w:color w:val="000000"/>
          <w:kern w:val="0"/>
          <w:sz w:val="32"/>
          <w:szCs w:val="32"/>
        </w:rPr>
        <w:t>部分栏目建设尚不完善等。</w:t>
      </w:r>
      <w:r w:rsidRPr="00A35D95">
        <w:rPr>
          <w:rFonts w:ascii="仿宋" w:eastAsia="仿宋" w:hAnsi="仿宋" w:cs="Arial" w:hint="eastAsia"/>
          <w:color w:val="000000"/>
          <w:kern w:val="0"/>
          <w:sz w:val="32"/>
          <w:szCs w:val="32"/>
        </w:rPr>
        <w:t>下一步我局将继续按照区委、区政府的要求，结合我局工作实际，进一步健全信息公开机制，加强政务公开队伍建设，及时更新相关信息，提高公开内容质量</w:t>
      </w:r>
      <w:r w:rsidR="008A12F6" w:rsidRPr="00A35D95">
        <w:rPr>
          <w:rFonts w:ascii="仿宋" w:eastAsia="仿宋" w:hAnsi="仿宋" w:cs="Arial" w:hint="eastAsia"/>
          <w:color w:val="000000"/>
          <w:kern w:val="0"/>
          <w:sz w:val="32"/>
          <w:szCs w:val="32"/>
        </w:rPr>
        <w:t>。</w:t>
      </w:r>
      <w:r w:rsidR="008A12F6" w:rsidRPr="00A35D95">
        <w:rPr>
          <w:rFonts w:ascii="仿宋" w:eastAsia="仿宋" w:hAnsi="仿宋" w:cs="Arial"/>
          <w:color w:val="000000"/>
          <w:kern w:val="0"/>
          <w:sz w:val="32"/>
          <w:szCs w:val="32"/>
        </w:rPr>
        <w:t xml:space="preserve"> </w:t>
      </w:r>
    </w:p>
    <w:p w:rsidR="00DD6EF6" w:rsidRPr="00A35D95" w:rsidRDefault="00DD6EF6" w:rsidP="00C870AB">
      <w:pPr>
        <w:widowControl/>
        <w:spacing w:before="320" w:line="240" w:lineRule="atLeast"/>
        <w:jc w:val="left"/>
        <w:rPr>
          <w:rFonts w:ascii="仿宋" w:eastAsia="仿宋" w:hAnsi="仿宋" w:cs="Arial"/>
          <w:color w:val="000000"/>
          <w:kern w:val="0"/>
          <w:sz w:val="32"/>
          <w:szCs w:val="32"/>
        </w:rPr>
      </w:pPr>
      <w:r w:rsidRPr="00A35D95">
        <w:rPr>
          <w:rFonts w:ascii="仿宋" w:eastAsia="仿宋" w:hAnsi="仿宋" w:cs="Arial" w:hint="eastAsia"/>
          <w:color w:val="333333"/>
          <w:kern w:val="0"/>
          <w:sz w:val="32"/>
          <w:szCs w:val="32"/>
        </w:rPr>
        <w:t>六、其他需要报告的事项</w:t>
      </w:r>
    </w:p>
    <w:p w:rsidR="00DD6EF6" w:rsidRPr="00A35D95" w:rsidRDefault="008C56E7" w:rsidP="00C870AB">
      <w:pPr>
        <w:widowControl/>
        <w:spacing w:line="240" w:lineRule="atLeast"/>
        <w:ind w:firstLine="860"/>
        <w:jc w:val="left"/>
        <w:rPr>
          <w:rFonts w:ascii="仿宋" w:eastAsia="仿宋" w:hAnsi="仿宋" w:cs="Arial"/>
          <w:color w:val="000000"/>
          <w:kern w:val="0"/>
          <w:sz w:val="32"/>
          <w:szCs w:val="32"/>
        </w:rPr>
      </w:pPr>
      <w:r w:rsidRPr="00A35D95">
        <w:rPr>
          <w:rFonts w:ascii="仿宋" w:eastAsia="仿宋" w:hAnsi="仿宋" w:cs="Arial" w:hint="eastAsia"/>
          <w:color w:val="000000"/>
          <w:kern w:val="0"/>
          <w:sz w:val="32"/>
          <w:szCs w:val="32"/>
        </w:rPr>
        <w:t>1.</w:t>
      </w:r>
      <w:r w:rsidR="00F24A6F" w:rsidRPr="00A35D95">
        <w:rPr>
          <w:rFonts w:ascii="仿宋" w:eastAsia="仿宋" w:hAnsi="仿宋" w:cs="Arial" w:hint="eastAsia"/>
          <w:color w:val="000000"/>
          <w:kern w:val="0"/>
          <w:sz w:val="32"/>
          <w:szCs w:val="32"/>
        </w:rPr>
        <w:t>按照《国务院办公厅关于印发〈政府信息公开信息处理费管理办法〉的通知》（国办函〔2020〕109号）规定的按件、按量收费标准，2022年度没有产生信息公开处理费</w:t>
      </w:r>
      <w:r w:rsidR="00DD6EF6" w:rsidRPr="00A35D95">
        <w:rPr>
          <w:rFonts w:ascii="仿宋" w:eastAsia="仿宋" w:hAnsi="仿宋" w:cs="Arial" w:hint="eastAsia"/>
          <w:color w:val="000000"/>
          <w:kern w:val="0"/>
          <w:sz w:val="32"/>
          <w:szCs w:val="32"/>
        </w:rPr>
        <w:t>。</w:t>
      </w:r>
    </w:p>
    <w:p w:rsidR="009C7349" w:rsidRPr="00A35D95" w:rsidRDefault="009C7349" w:rsidP="00C870AB">
      <w:pPr>
        <w:pStyle w:val="a5"/>
        <w:shd w:val="clear" w:color="auto" w:fill="FFFFFF"/>
        <w:spacing w:before="0" w:beforeAutospacing="0" w:after="300" w:afterAutospacing="0" w:line="240" w:lineRule="atLeast"/>
        <w:ind w:firstLine="480"/>
        <w:rPr>
          <w:rFonts w:ascii="仿宋" w:eastAsia="仿宋" w:hAnsi="仿宋" w:cs="Arial"/>
          <w:color w:val="000000"/>
          <w:sz w:val="32"/>
          <w:szCs w:val="32"/>
        </w:rPr>
      </w:pPr>
      <w:r w:rsidRPr="00A35D95">
        <w:rPr>
          <w:rFonts w:ascii="仿宋" w:eastAsia="仿宋" w:hAnsi="仿宋" w:cs="Arial" w:hint="eastAsia"/>
          <w:color w:val="000000"/>
          <w:sz w:val="32"/>
          <w:szCs w:val="32"/>
        </w:rPr>
        <w:t>2.</w:t>
      </w:r>
      <w:r w:rsidR="0093764F" w:rsidRPr="00A35D95">
        <w:rPr>
          <w:rFonts w:ascii="仿宋" w:eastAsia="仿宋" w:hAnsi="仿宋" w:cs="Arial" w:hint="eastAsia"/>
          <w:color w:val="000000"/>
          <w:sz w:val="32"/>
          <w:szCs w:val="32"/>
        </w:rPr>
        <w:t>根据《2022年政务公开工作要点》，我局成立专人专班，狠抓工作责任落实，以保障群众的知情权和监督权为核</w:t>
      </w:r>
      <w:r w:rsidR="0093764F" w:rsidRPr="00A35D95">
        <w:rPr>
          <w:rFonts w:ascii="仿宋" w:eastAsia="仿宋" w:hAnsi="仿宋" w:cs="Arial" w:hint="eastAsia"/>
          <w:color w:val="000000"/>
          <w:sz w:val="32"/>
          <w:szCs w:val="32"/>
        </w:rPr>
        <w:lastRenderedPageBreak/>
        <w:t>心，深化区文旅系统的政务公开工作</w:t>
      </w:r>
      <w:r w:rsidR="009E1EAF" w:rsidRPr="00A35D95">
        <w:rPr>
          <w:rFonts w:ascii="仿宋" w:eastAsia="仿宋" w:hAnsi="仿宋" w:cs="Arial" w:hint="eastAsia"/>
          <w:color w:val="000000"/>
          <w:sz w:val="32"/>
          <w:szCs w:val="32"/>
        </w:rPr>
        <w:t>，</w:t>
      </w:r>
      <w:r w:rsidR="0093764F" w:rsidRPr="00A35D95">
        <w:rPr>
          <w:rFonts w:ascii="仿宋" w:eastAsia="仿宋" w:hAnsi="仿宋" w:cs="Arial" w:hint="eastAsia"/>
          <w:color w:val="000000"/>
          <w:sz w:val="32"/>
          <w:szCs w:val="32"/>
        </w:rPr>
        <w:t>进一步完善公共文化建设、</w:t>
      </w:r>
      <w:r w:rsidR="009E1EAF" w:rsidRPr="00A35D95">
        <w:rPr>
          <w:rFonts w:ascii="仿宋" w:eastAsia="仿宋" w:hAnsi="仿宋" w:cs="Arial" w:hint="eastAsia"/>
          <w:color w:val="000000"/>
          <w:sz w:val="32"/>
          <w:szCs w:val="32"/>
        </w:rPr>
        <w:t>全域旅游等工作。</w:t>
      </w:r>
      <w:r w:rsidR="0093764F" w:rsidRPr="00A35D95">
        <w:rPr>
          <w:rFonts w:ascii="仿宋" w:eastAsia="仿宋" w:hAnsi="仿宋" w:cs="Arial" w:hint="eastAsia"/>
          <w:color w:val="000000"/>
          <w:sz w:val="32"/>
          <w:szCs w:val="32"/>
        </w:rPr>
        <w:t xml:space="preserve"> </w:t>
      </w:r>
    </w:p>
    <w:p w:rsidR="009C7349" w:rsidRPr="00A35D95" w:rsidRDefault="009C7349" w:rsidP="00C870AB">
      <w:pPr>
        <w:spacing w:line="240" w:lineRule="atLeast"/>
        <w:ind w:firstLineChars="200" w:firstLine="640"/>
        <w:rPr>
          <w:rFonts w:ascii="仿宋" w:eastAsia="仿宋" w:hAnsi="仿宋" w:cs="Arial"/>
          <w:color w:val="000000"/>
          <w:kern w:val="0"/>
          <w:sz w:val="32"/>
          <w:szCs w:val="32"/>
        </w:rPr>
      </w:pPr>
      <w:r w:rsidRPr="00A35D95">
        <w:rPr>
          <w:rFonts w:ascii="仿宋" w:eastAsia="仿宋" w:hAnsi="仿宋" w:cs="Arial" w:hint="eastAsia"/>
          <w:color w:val="000000"/>
          <w:kern w:val="0"/>
          <w:sz w:val="32"/>
          <w:szCs w:val="32"/>
        </w:rPr>
        <w:t>3.</w:t>
      </w:r>
      <w:r w:rsidR="008C56E7" w:rsidRPr="00A35D95">
        <w:rPr>
          <w:rFonts w:ascii="仿宋" w:eastAsia="仿宋" w:hAnsi="仿宋" w:cs="Arial" w:hint="eastAsia"/>
          <w:color w:val="000000"/>
          <w:kern w:val="0"/>
          <w:sz w:val="32"/>
          <w:szCs w:val="32"/>
        </w:rPr>
        <w:t xml:space="preserve"> </w:t>
      </w:r>
      <w:r w:rsidRPr="00A35D95">
        <w:rPr>
          <w:rFonts w:ascii="仿宋" w:eastAsia="仿宋" w:hAnsi="仿宋" w:cs="Arial" w:hint="eastAsia"/>
          <w:color w:val="000000"/>
          <w:kern w:val="0"/>
          <w:sz w:val="32"/>
          <w:szCs w:val="32"/>
        </w:rPr>
        <w:t>2022年，泰安市泰安市泰山区文化和旅游局共承办人大建议、政协提案21项，其中人大建议4项，政协提案15项；事项内容涉及文旅产业发展、乡村振兴与文旅融合发展、文物、非遗、旅游、民宿等多个方面。</w:t>
      </w:r>
    </w:p>
    <w:p w:rsidR="009C7349" w:rsidRPr="00A35D95" w:rsidRDefault="009C7349" w:rsidP="00C870AB">
      <w:pPr>
        <w:spacing w:line="240" w:lineRule="atLeast"/>
        <w:ind w:firstLineChars="200" w:firstLine="640"/>
        <w:rPr>
          <w:rFonts w:ascii="仿宋" w:eastAsia="仿宋" w:hAnsi="仿宋" w:cs="Arial"/>
          <w:color w:val="000000"/>
          <w:kern w:val="0"/>
          <w:sz w:val="32"/>
          <w:szCs w:val="32"/>
        </w:rPr>
      </w:pPr>
      <w:r w:rsidRPr="00A35D95">
        <w:rPr>
          <w:rFonts w:ascii="仿宋" w:eastAsia="仿宋" w:hAnsi="仿宋" w:cs="Arial" w:hint="eastAsia"/>
          <w:color w:val="000000"/>
          <w:kern w:val="0"/>
          <w:sz w:val="32"/>
          <w:szCs w:val="32"/>
        </w:rPr>
        <w:t>截至目前，我单位负责的提案已全部办理完毕，办结率为100%。人大代表、政协委员对办理工作表示满意，所提出的问题均得到解决。</w:t>
      </w:r>
    </w:p>
    <w:p w:rsidR="009C7349" w:rsidRPr="00A35D95" w:rsidRDefault="009C7349" w:rsidP="00C870AB">
      <w:pPr>
        <w:spacing w:line="240" w:lineRule="atLeast"/>
        <w:ind w:firstLineChars="200" w:firstLine="640"/>
        <w:rPr>
          <w:rFonts w:ascii="仿宋" w:eastAsia="仿宋" w:hAnsi="仿宋" w:cs="Arial"/>
          <w:color w:val="000000"/>
          <w:kern w:val="0"/>
          <w:sz w:val="32"/>
          <w:szCs w:val="32"/>
        </w:rPr>
      </w:pPr>
      <w:r w:rsidRPr="00A35D95">
        <w:rPr>
          <w:rFonts w:ascii="仿宋" w:eastAsia="仿宋" w:hAnsi="仿宋" w:cs="Arial" w:hint="eastAsia"/>
          <w:color w:val="000000"/>
          <w:kern w:val="0"/>
          <w:sz w:val="32"/>
          <w:szCs w:val="32"/>
        </w:rPr>
        <w:t>4.本行政机关年度政务公开工作创新情况</w:t>
      </w:r>
      <w:r w:rsidR="008858BF" w:rsidRPr="00A35D95">
        <w:rPr>
          <w:rFonts w:ascii="仿宋" w:eastAsia="仿宋" w:hAnsi="仿宋" w:cs="Arial" w:hint="eastAsia"/>
          <w:color w:val="000000"/>
          <w:kern w:val="0"/>
          <w:sz w:val="32"/>
          <w:szCs w:val="32"/>
        </w:rPr>
        <w:t>，</w:t>
      </w:r>
      <w:r w:rsidR="009F62BE" w:rsidRPr="009F62BE">
        <w:rPr>
          <w:rFonts w:ascii="仿宋" w:eastAsia="仿宋" w:hAnsi="仿宋" w:cs="Arial" w:hint="eastAsia"/>
          <w:color w:val="000000"/>
          <w:kern w:val="0"/>
          <w:sz w:val="32"/>
          <w:szCs w:val="32"/>
        </w:rPr>
        <w:t>2022年我局健全政务公开专项工作方案，明确政务公开工作的主要任务和目标，主要领导亲自抓，相关负责人组织实施。有力保障政务公开工作措施的有效落实和高效运转。</w:t>
      </w:r>
    </w:p>
    <w:p w:rsidR="00260D2B" w:rsidRPr="00A35D95" w:rsidRDefault="00260D2B">
      <w:pPr>
        <w:rPr>
          <w:rFonts w:ascii="宋体" w:eastAsia="宋体" w:hAnsi="宋体"/>
        </w:rPr>
      </w:pPr>
    </w:p>
    <w:p w:rsidR="00260D2B" w:rsidRPr="00A35D95" w:rsidRDefault="00260D2B" w:rsidP="00260D2B">
      <w:pPr>
        <w:rPr>
          <w:rFonts w:ascii="宋体" w:eastAsia="宋体" w:hAnsi="宋体"/>
        </w:rPr>
      </w:pPr>
    </w:p>
    <w:p w:rsidR="00260D2B" w:rsidRPr="00A35D95" w:rsidRDefault="00260D2B" w:rsidP="00260D2B">
      <w:pPr>
        <w:rPr>
          <w:rFonts w:ascii="宋体" w:eastAsia="宋体" w:hAnsi="宋体"/>
        </w:rPr>
      </w:pPr>
    </w:p>
    <w:p w:rsidR="00260D2B" w:rsidRPr="00A35D95" w:rsidRDefault="00260D2B" w:rsidP="00260D2B">
      <w:pPr>
        <w:rPr>
          <w:rFonts w:ascii="宋体" w:eastAsia="宋体" w:hAnsi="宋体"/>
        </w:rPr>
      </w:pPr>
    </w:p>
    <w:p w:rsidR="00A80490" w:rsidRPr="00C870AB" w:rsidRDefault="00260D2B" w:rsidP="00260D2B">
      <w:pPr>
        <w:tabs>
          <w:tab w:val="left" w:pos="5460"/>
        </w:tabs>
        <w:rPr>
          <w:rFonts w:ascii="宋体" w:eastAsia="宋体" w:hAnsi="宋体" w:cs="Arial"/>
          <w:color w:val="000000"/>
          <w:kern w:val="0"/>
          <w:sz w:val="40"/>
          <w:szCs w:val="42"/>
        </w:rPr>
      </w:pPr>
      <w:r w:rsidRPr="00A35D95">
        <w:rPr>
          <w:rFonts w:ascii="宋体" w:eastAsia="宋体" w:hAnsi="宋体" w:hint="eastAsia"/>
        </w:rPr>
        <w:t xml:space="preserve">                                        </w:t>
      </w:r>
      <w:r w:rsidRPr="00C870AB">
        <w:rPr>
          <w:rFonts w:ascii="宋体" w:eastAsia="宋体" w:hAnsi="宋体" w:hint="eastAsia"/>
          <w:sz w:val="20"/>
        </w:rPr>
        <w:t xml:space="preserve">  </w:t>
      </w:r>
      <w:r w:rsidRPr="00C870AB">
        <w:rPr>
          <w:rFonts w:ascii="宋体" w:eastAsia="宋体" w:hAnsi="宋体" w:cs="Arial" w:hint="eastAsia"/>
          <w:color w:val="000000"/>
          <w:kern w:val="0"/>
          <w:sz w:val="40"/>
          <w:szCs w:val="42"/>
        </w:rPr>
        <w:t>泰山区文化和旅游局</w:t>
      </w:r>
    </w:p>
    <w:sectPr w:rsidR="00A80490" w:rsidRPr="00C870AB" w:rsidSect="0034789D">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57967" w:rsidRDefault="00D57967" w:rsidP="00DD6EF6">
      <w:r>
        <w:separator/>
      </w:r>
    </w:p>
  </w:endnote>
  <w:endnote w:type="continuationSeparator" w:id="1">
    <w:p w:rsidR="00D57967" w:rsidRDefault="00D57967" w:rsidP="00DD6EF6">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57967" w:rsidRDefault="00D57967" w:rsidP="00DD6EF6">
      <w:r>
        <w:separator/>
      </w:r>
    </w:p>
  </w:footnote>
  <w:footnote w:type="continuationSeparator" w:id="1">
    <w:p w:rsidR="00D57967" w:rsidRDefault="00D57967" w:rsidP="00DD6EF6">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75"/>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1266"/>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DD6EF6"/>
    <w:rsid w:val="00090266"/>
    <w:rsid w:val="00133661"/>
    <w:rsid w:val="0023793F"/>
    <w:rsid w:val="00260D2B"/>
    <w:rsid w:val="002E6525"/>
    <w:rsid w:val="0034789D"/>
    <w:rsid w:val="00391089"/>
    <w:rsid w:val="00502443"/>
    <w:rsid w:val="005B2556"/>
    <w:rsid w:val="007A73A2"/>
    <w:rsid w:val="008055AA"/>
    <w:rsid w:val="00880ED0"/>
    <w:rsid w:val="008858BF"/>
    <w:rsid w:val="008A12F6"/>
    <w:rsid w:val="008C56E7"/>
    <w:rsid w:val="0093764F"/>
    <w:rsid w:val="009C7349"/>
    <w:rsid w:val="009E1EAF"/>
    <w:rsid w:val="009F62BE"/>
    <w:rsid w:val="00A35D95"/>
    <w:rsid w:val="00A80490"/>
    <w:rsid w:val="00AA3205"/>
    <w:rsid w:val="00B412CE"/>
    <w:rsid w:val="00B6463E"/>
    <w:rsid w:val="00C1402C"/>
    <w:rsid w:val="00C870AB"/>
    <w:rsid w:val="00D56948"/>
    <w:rsid w:val="00D57967"/>
    <w:rsid w:val="00D713AC"/>
    <w:rsid w:val="00DD6EF6"/>
    <w:rsid w:val="00E4003C"/>
    <w:rsid w:val="00E50B61"/>
    <w:rsid w:val="00EC3858"/>
    <w:rsid w:val="00F24A6F"/>
    <w:rsid w:val="00FA6CE1"/>
    <w:rsid w:val="00FB4937"/>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1266"/>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4789D"/>
    <w:pPr>
      <w:widowControl w:val="0"/>
      <w:jc w:val="both"/>
    </w:p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DD6EF6"/>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DD6EF6"/>
    <w:rPr>
      <w:sz w:val="18"/>
      <w:szCs w:val="18"/>
    </w:rPr>
  </w:style>
  <w:style w:type="paragraph" w:styleId="a4">
    <w:name w:val="footer"/>
    <w:basedOn w:val="a"/>
    <w:link w:val="Char0"/>
    <w:uiPriority w:val="99"/>
    <w:semiHidden/>
    <w:unhideWhenUsed/>
    <w:rsid w:val="00DD6EF6"/>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DD6EF6"/>
    <w:rPr>
      <w:sz w:val="18"/>
      <w:szCs w:val="18"/>
    </w:rPr>
  </w:style>
  <w:style w:type="paragraph" w:styleId="a5">
    <w:name w:val="Normal (Web)"/>
    <w:basedOn w:val="a"/>
    <w:uiPriority w:val="99"/>
    <w:unhideWhenUsed/>
    <w:rsid w:val="00DD6EF6"/>
    <w:pPr>
      <w:widowControl/>
      <w:spacing w:before="100" w:beforeAutospacing="1" w:after="100" w:afterAutospacing="1"/>
      <w:jc w:val="left"/>
    </w:pPr>
    <w:rPr>
      <w:rFonts w:ascii="宋体" w:eastAsia="宋体" w:hAnsi="宋体" w:cs="宋体"/>
      <w:kern w:val="0"/>
      <w:sz w:val="24"/>
      <w:szCs w:val="24"/>
    </w:rPr>
  </w:style>
  <w:style w:type="character" w:styleId="a6">
    <w:name w:val="Hyperlink"/>
    <w:basedOn w:val="a0"/>
    <w:uiPriority w:val="99"/>
    <w:semiHidden/>
    <w:unhideWhenUsed/>
    <w:rsid w:val="00DD6EF6"/>
    <w:rPr>
      <w:color w:val="0000FF"/>
      <w:u w:val="single"/>
    </w:rPr>
  </w:style>
</w:styles>
</file>

<file path=word/webSettings.xml><?xml version="1.0" encoding="utf-8"?>
<w:webSettings xmlns:r="http://schemas.openxmlformats.org/officeDocument/2006/relationships" xmlns:w="http://schemas.openxmlformats.org/wordprocessingml/2006/main">
  <w:divs>
    <w:div w:id="804549299">
      <w:bodyDiv w:val="1"/>
      <w:marLeft w:val="0"/>
      <w:marRight w:val="0"/>
      <w:marTop w:val="0"/>
      <w:marBottom w:val="0"/>
      <w:divBdr>
        <w:top w:val="none" w:sz="0" w:space="0" w:color="auto"/>
        <w:left w:val="none" w:sz="0" w:space="0" w:color="auto"/>
        <w:bottom w:val="none" w:sz="0" w:space="0" w:color="auto"/>
        <w:right w:val="none" w:sz="0" w:space="0" w:color="auto"/>
      </w:divBdr>
    </w:div>
    <w:div w:id="952637361">
      <w:bodyDiv w:val="1"/>
      <w:marLeft w:val="0"/>
      <w:marRight w:val="0"/>
      <w:marTop w:val="0"/>
      <w:marBottom w:val="0"/>
      <w:divBdr>
        <w:top w:val="none" w:sz="0" w:space="0" w:color="auto"/>
        <w:left w:val="none" w:sz="0" w:space="0" w:color="auto"/>
        <w:bottom w:val="none" w:sz="0" w:space="0" w:color="auto"/>
        <w:right w:val="none" w:sz="0" w:space="0" w:color="auto"/>
      </w:divBdr>
    </w:div>
    <w:div w:id="1025714905">
      <w:bodyDiv w:val="1"/>
      <w:marLeft w:val="0"/>
      <w:marRight w:val="0"/>
      <w:marTop w:val="0"/>
      <w:marBottom w:val="0"/>
      <w:divBdr>
        <w:top w:val="none" w:sz="0" w:space="0" w:color="auto"/>
        <w:left w:val="none" w:sz="0" w:space="0" w:color="auto"/>
        <w:bottom w:val="none" w:sz="0" w:space="0" w:color="auto"/>
        <w:right w:val="none" w:sz="0" w:space="0" w:color="auto"/>
      </w:divBdr>
    </w:div>
    <w:div w:id="1105923897">
      <w:bodyDiv w:val="1"/>
      <w:marLeft w:val="0"/>
      <w:marRight w:val="0"/>
      <w:marTop w:val="0"/>
      <w:marBottom w:val="0"/>
      <w:divBdr>
        <w:top w:val="none" w:sz="0" w:space="0" w:color="auto"/>
        <w:left w:val="none" w:sz="0" w:space="0" w:color="auto"/>
        <w:bottom w:val="none" w:sz="0" w:space="0" w:color="auto"/>
        <w:right w:val="none" w:sz="0" w:space="0" w:color="auto"/>
      </w:divBdr>
    </w:div>
    <w:div w:id="15675702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tsqwhhlyj@ta.shandong.cn" TargetMode="Externa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81B6F3-7B25-478A-8FBA-6266B4461C3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117</TotalTime>
  <Pages>9</Pages>
  <Words>495</Words>
  <Characters>2823</Characters>
  <Application>Microsoft Office Word</Application>
  <DocSecurity>0</DocSecurity>
  <Lines>23</Lines>
  <Paragraphs>6</Paragraphs>
  <ScaleCrop>false</ScaleCrop>
  <Company>Microsoft</Company>
  <LinksUpToDate>false</LinksUpToDate>
  <CharactersWithSpaces>3312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34</cp:revision>
  <cp:lastPrinted>2023-02-09T06:41:00Z</cp:lastPrinted>
  <dcterms:created xsi:type="dcterms:W3CDTF">2023-01-16T02:48:00Z</dcterms:created>
  <dcterms:modified xsi:type="dcterms:W3CDTF">2023-02-09T06:55:00Z</dcterms:modified>
</cp:coreProperties>
</file>